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Default Extension="jpeg" ContentType="image/jpeg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08C" w:rsidRDefault="000A6F1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-287020</wp:posOffset>
            </wp:positionH>
            <wp:positionV relativeFrom="paragraph">
              <wp:posOffset>-74930</wp:posOffset>
            </wp:positionV>
            <wp:extent cx="5943600" cy="4612005"/>
            <wp:effectExtent l="0" t="0" r="0" b="0"/>
            <wp:wrapNone/>
            <wp:docPr id="10" name="Объект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15370" cy="5905020"/>
                      <a:chOff x="285720" y="428604"/>
                      <a:chExt cx="8215370" cy="5905020"/>
                    </a:xfrm>
                  </a:grpSpPr>
                  <a:pic>
                    <a:nvPicPr>
                      <a:cNvPr id="4" name="Рисунок 3" descr="a85dc12ba75a7ce729f975e0cd688298.jpg"/>
                      <a:cNvPicPr>
                        <a:picLocks noChangeAspect="1"/>
                      </a:cNvPicPr>
                    </a:nvPicPr>
                    <a:blipFill>
                      <a:blip r:embed="rId6"/>
                      <a:stretch>
                        <a:fillRect/>
                      </a:stretch>
                    </a:blipFill>
                    <a:spPr>
                      <a:xfrm>
                        <a:off x="1500165" y="3000372"/>
                        <a:ext cx="5703961" cy="3333252"/>
                      </a:xfrm>
                      <a:prstGeom prst="rect">
                        <a:avLst/>
                      </a:prstGeom>
                      <a:ln w="19050">
                        <a:solidFill>
                          <a:srgbClr val="00B0F0"/>
                        </a:solidFill>
                      </a:ln>
                    </a:spPr>
                  </a:pic>
                  <a:sp>
                    <a:nvSpPr>
                      <a:cNvPr id="22529" name="Rectangle 1"/>
                      <a:cNvSpPr>
                        <a:spLocks noChangeArrowheads="1"/>
                      </a:cNvSpPr>
                    </a:nvSpPr>
                    <a:spPr bwMode="auto">
                      <a:xfrm>
                        <a:off x="285720" y="1000108"/>
                        <a:ext cx="8215370" cy="189282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450850" algn="just" defTabSz="914400" rtl="0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13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Киевская Русь IX-XII веков – огромное феодальное государство, раскинувшееся от Балтики до Черного моря и от Западного Буга до Волги.</a:t>
                          </a:r>
                          <a:endParaRPr kumimoji="0" lang="ru-RU" sz="6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>
                              <a:outerShdw blurRad="38100" dist="38100" dir="2700000" algn="tl">
                                <a:srgbClr val="000000">
                                  <a:alpha val="43137"/>
                                </a:srgbClr>
                              </a:outerShdw>
                            </a:effectLst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450850" algn="just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13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Основателями Киева летописная легенда считает правителей племени полян – братьев Кия, Щека и Хорива. По данным археологических раскопок, проводившихся в Киеве в XIX–XX веке, уже в середине I тысячелетия н.э. на месте Киева существовало поселение.</a:t>
                          </a:r>
                          <a:endParaRPr kumimoji="0" lang="ru-RU" sz="6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>
                              <a:outerShdw blurRad="38100" dist="38100" dir="2700000" algn="tl">
                                <a:srgbClr val="000000">
                                  <a:alpha val="43137"/>
                                </a:srgbClr>
                              </a:outerShdw>
                            </a:effectLst>
                            <a:latin typeface="Arial" pitchFamily="34" charset="0"/>
                            <a:cs typeface="Arial" pitchFamily="34" charset="0"/>
                          </a:endParaRPr>
                        </a:p>
                        <a:p>
                          <a:pPr marL="0" marR="0" lvl="0" indent="450850" algn="just" defTabSz="914400" rtl="0" eaLnBrk="0" fontAlgn="base" latinLnBrk="0" hangingPunct="0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</a:pPr>
                          <a:r>
                            <a:rPr kumimoji="0" lang="ru-RU" sz="13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Киевская Русь – одно из самых больших государств средневековой Европы – сложилось в IX в. в результате длительного внутреннего развития восточнославянских племен. Ее историческим ядром было Среднее </a:t>
                          </a:r>
                          <a:r>
                            <a:rPr kumimoji="0" lang="ru-RU" sz="1300" b="0" i="0" u="none" strike="noStrike" cap="none" normalizeH="0" baseline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Поднепровье</a:t>
                          </a:r>
                          <a:r>
                            <a:rPr kumimoji="0" lang="ru-RU" sz="1300" b="0" i="0" u="none" strike="noStrike" cap="none" normalizeH="0" baseline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Times New Roman" pitchFamily="18" charset="0"/>
                              <a:ea typeface="Times New Roman" pitchFamily="18" charset="0"/>
                              <a:cs typeface="Times New Roman" pitchFamily="18" charset="0"/>
                            </a:rPr>
                            <a:t>, где очень рано зародились новые социальные явления, характерные для классового общества.</a:t>
                          </a:r>
                          <a:endParaRPr kumimoji="0" lang="ru-RU" sz="1800" b="0" i="0" u="none" strike="noStrike" cap="none" normalizeH="0" baseline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>
                              <a:outerShdw blurRad="38100" dist="38100" dir="2700000" algn="tl">
                                <a:srgbClr val="000000">
                                  <a:alpha val="43137"/>
                                </a:srgbClr>
                              </a:outerShdw>
                            </a:effectLst>
                            <a:latin typeface="Arial" pitchFamily="34" charset="0"/>
                            <a:cs typeface="Arial" pitchFamily="34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7" name="Прямоугольник 6"/>
                      <a:cNvSpPr/>
                    </a:nvSpPr>
                    <a:spPr>
                      <a:xfrm>
                        <a:off x="3071802" y="428604"/>
                        <a:ext cx="2928958" cy="461665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spcBef>
                              <a:spcPts val="0"/>
                            </a:spcBef>
                            <a:buNone/>
                          </a:pPr>
                          <a:r>
                            <a:rPr lang="ru-RU" sz="2400" b="1" spc="50" dirty="0" smtClean="0">
                              <a:ln w="11430"/>
                              <a:gradFill>
                                <a:gsLst>
                                  <a:gs pos="25000">
                                    <a:schemeClr val="accent2">
                                      <a:satMod val="155000"/>
                                    </a:schemeClr>
                                  </a:gs>
                                  <a:gs pos="100000">
                                    <a:schemeClr val="accent2">
                                      <a:shade val="45000"/>
                                      <a:satMod val="16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</a:rPr>
                            <a:t>Киевская Русь </a:t>
                          </a:r>
                          <a:endParaRPr lang="ru-RU" sz="2400" b="1" spc="50" dirty="0">
                            <a:ln w="11430"/>
                            <a:gradFill>
                              <a:gsLst>
                                <a:gs pos="25000">
                                  <a:schemeClr val="accent2">
                                    <a:satMod val="155000"/>
                                  </a:schemeClr>
                                </a:gs>
                                <a:gs pos="100000">
                                  <a:schemeClr val="accent2">
                                    <a:shade val="45000"/>
                                    <a:satMod val="165000"/>
                                  </a:schemeClr>
                                </a:gs>
                              </a:gsLst>
                              <a:lin ang="5400000"/>
                            </a:gradFill>
                            <a:effectLst>
                              <a:outerShdw blurRad="76200" dist="50800" dir="5400000" algn="tl" rotWithShape="0">
                                <a:srgbClr val="000000">
                                  <a:alpha val="65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E5208C" w:rsidRDefault="00E5208C">
      <w:r w:rsidRPr="00E5208C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-267710</wp:posOffset>
            </wp:positionH>
            <wp:positionV relativeFrom="paragraph">
              <wp:posOffset>4282216</wp:posOffset>
            </wp:positionV>
            <wp:extent cx="6032127" cy="4881282"/>
            <wp:effectExtent l="19050" t="0" r="6723" b="0"/>
            <wp:wrapNone/>
            <wp:docPr id="11" name="Объект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17404" cy="6737707"/>
                      <a:chOff x="357158" y="0"/>
                      <a:chExt cx="8517404" cy="6737707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2071670" y="0"/>
                        <a:ext cx="4643470" cy="64294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ru-RU" sz="2400" b="1" i="1" dirty="0" smtClean="0">
                              <a:ln w="1905"/>
                              <a:gradFill>
                                <a:gsLst>
                                  <a:gs pos="0">
                                    <a:schemeClr val="accent6">
                                      <a:shade val="20000"/>
                                      <a:satMod val="200000"/>
                                    </a:schemeClr>
                                  </a:gs>
                                  <a:gs pos="78000">
                                    <a:schemeClr val="accent6">
                                      <a:tint val="90000"/>
                                      <a:shade val="89000"/>
                                      <a:satMod val="220000"/>
                                    </a:schemeClr>
                                  </a:gs>
                                  <a:gs pos="100000">
                                    <a:schemeClr val="accent6">
                                      <a:tint val="12000"/>
                                      <a:satMod val="25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Государственное устройство</a:t>
                          </a:r>
                          <a:endParaRPr lang="ru-RU" sz="2400" b="1" i="1" dirty="0">
                            <a:ln w="1905"/>
                            <a:gradFill>
                              <a:gsLst>
                                <a:gs pos="0">
                                  <a:schemeClr val="accent6">
                                    <a:shade val="20000"/>
                                    <a:satMod val="200000"/>
                                  </a:schemeClr>
                                </a:gs>
                                <a:gs pos="78000">
                                  <a:schemeClr val="accent6">
                                    <a:tint val="90000"/>
                                    <a:shade val="89000"/>
                                    <a:satMod val="220000"/>
                                  </a:schemeClr>
                                </a:gs>
                                <a:gs pos="100000">
                                  <a:schemeClr val="accent6">
                                    <a:tint val="12000"/>
                                    <a:satMod val="255000"/>
                                  </a:schemeClr>
                                </a:gs>
                              </a:gsLst>
                              <a:lin ang="5400000"/>
                            </a:gradFill>
                            <a:effectLst>
                              <a:innerShdw blurRad="69850" dist="43180" dir="5400000">
                                <a:srgbClr val="000000">
                                  <a:alpha val="65000"/>
                                </a:srgbClr>
                              </a:innerShdw>
                            </a:effectLst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4" name="Содержимое 3" descr="v2_15.jpg"/>
                      <a:cNvPicPr>
                        <a:picLocks noGrp="1" noChangeAspect="1"/>
                      </a:cNvPicPr>
                    </a:nvPicPr>
                    <a:blipFill>
                      <a:blip r:embed="rId7"/>
                      <a:srcRect t="6879"/>
                      <a:stretch>
                        <a:fillRect/>
                      </a:stretch>
                    </a:blipFill>
                    <a:spPr>
                      <a:xfrm>
                        <a:off x="357158" y="642918"/>
                        <a:ext cx="3947715" cy="2901335"/>
                      </a:xfrm>
                      <a:prstGeom prst="rect">
                        <a:avLst/>
                      </a:prstGeom>
                      <a:ln w="28575">
                        <a:solidFill>
                          <a:srgbClr val="FFC000"/>
                        </a:solidFill>
                      </a:ln>
                    </a:spPr>
                  </a:pic>
                  <a:sp>
                    <a:nvSpPr>
                      <a:cNvPr id="5" name="Содержимое 2"/>
                      <a:cNvSpPr txBox="1">
                        <a:spLocks/>
                      </a:cNvSpPr>
                    </a:nvSpPr>
                    <a:spPr>
                      <a:xfrm>
                        <a:off x="428596" y="3571876"/>
                        <a:ext cx="8286808" cy="1454153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342900" marR="0" lvl="0" indent="-342900" algn="l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 typeface="Arial" pitchFamily="34" charset="0"/>
                            <a:buNone/>
                            <a:tabLst/>
                            <a:defRPr/>
                          </a:pPr>
                          <a:r>
                            <a:rPr kumimoji="0" lang="ru-RU" sz="1600" b="0" i="0" u="none" strike="noStrike" kern="1200" cap="none" spc="0" normalizeH="0" baseline="0" noProof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uLnTx/>
                              <a:uFillTx/>
                              <a:latin typeface="+mn-lt"/>
                              <a:ea typeface="+mn-ea"/>
                              <a:cs typeface="+mn-cs"/>
                            </a:rPr>
                            <a:t> </a:t>
                          </a:r>
                          <a:r>
                            <a:rPr kumimoji="0" lang="ru-RU" sz="1200" b="0" i="0" u="none" strike="noStrike" kern="1200" cap="none" spc="0" normalizeH="0" baseline="0" noProof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uLnTx/>
                              <a:uFillTx/>
                              <a:latin typeface="+mn-lt"/>
                              <a:ea typeface="+mn-ea"/>
                              <a:cs typeface="+mn-cs"/>
                            </a:rPr>
                            <a:t>Государственный строй Киевской Руси можно определить как раннефеодальную монархию.</a:t>
                          </a:r>
                        </a:p>
                        <a:p>
                          <a:pPr marL="342900" marR="0" lvl="0" indent="-342900" algn="l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 typeface="Arial" pitchFamily="34" charset="0"/>
                            <a:buChar char="•"/>
                            <a:tabLst/>
                            <a:defRPr/>
                          </a:pPr>
                          <a:r>
                            <a:rPr kumimoji="0" lang="ru-RU" sz="1200" b="0" i="0" u="none" strike="noStrike" kern="1200" cap="none" spc="0" normalizeH="0" baseline="0" noProof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uLnTx/>
                              <a:uFillTx/>
                              <a:latin typeface="+mn-lt"/>
                              <a:ea typeface="+mn-ea"/>
                              <a:cs typeface="+mn-cs"/>
                            </a:rPr>
                            <a:t>Во главе государства – Князь Киевский</a:t>
                          </a:r>
                        </a:p>
                        <a:p>
                          <a:pPr marL="342900" marR="0" lvl="0" indent="-342900" algn="l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 typeface="Arial" pitchFamily="34" charset="0"/>
                            <a:buChar char="•"/>
                            <a:tabLst/>
                            <a:defRPr/>
                          </a:pPr>
                          <a:r>
                            <a:rPr kumimoji="0" lang="ru-RU" sz="1200" b="0" i="0" u="none" strike="noStrike" kern="1200" cap="none" spc="0" normalizeH="0" baseline="0" noProof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uLnTx/>
                              <a:uFillTx/>
                              <a:latin typeface="+mn-lt"/>
                              <a:ea typeface="+mn-ea"/>
                              <a:cs typeface="+mn-cs"/>
                            </a:rPr>
                            <a:t>Опирается на дружину ( бояре)</a:t>
                          </a:r>
                        </a:p>
                        <a:p>
                          <a:pPr marL="342900" marR="0" lvl="0" indent="-342900" algn="l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 typeface="Arial" pitchFamily="34" charset="0"/>
                            <a:buChar char="•"/>
                            <a:tabLst/>
                            <a:defRPr/>
                          </a:pPr>
                          <a:r>
                            <a:rPr kumimoji="0" lang="ru-RU" sz="1200" b="0" i="0" u="none" strike="noStrike" kern="1200" cap="none" spc="0" normalizeH="0" baseline="0" noProof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uLnTx/>
                              <a:uFillTx/>
                              <a:latin typeface="+mn-lt"/>
                              <a:ea typeface="+mn-ea"/>
                              <a:cs typeface="+mn-cs"/>
                            </a:rPr>
                            <a:t>Местное самоуправление – договорные или </a:t>
                          </a:r>
                          <a:r>
                            <a:rPr kumimoji="0" lang="ru-RU" sz="1200" b="0" i="0" u="none" strike="noStrike" kern="1200" cap="none" spc="0" normalizeH="0" baseline="0" noProof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uLnTx/>
                              <a:uFillTx/>
                              <a:latin typeface="+mn-lt"/>
                              <a:ea typeface="+mn-ea"/>
                              <a:cs typeface="+mn-cs"/>
                            </a:rPr>
                            <a:t>сюзеренно-вассальные</a:t>
                          </a:r>
                          <a:r>
                            <a:rPr kumimoji="0" lang="ru-RU" sz="1200" b="0" i="0" u="none" strike="noStrike" kern="1200" cap="none" spc="0" normalizeH="0" baseline="0" noProof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uLnTx/>
                              <a:uFillTx/>
                              <a:latin typeface="+mn-lt"/>
                              <a:ea typeface="+mn-ea"/>
                              <a:cs typeface="+mn-cs"/>
                            </a:rPr>
                            <a:t> отношения с князьями</a:t>
                          </a:r>
                        </a:p>
                        <a:p>
                          <a:pPr marL="342900" marR="0" lvl="0" indent="-342900" algn="l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 typeface="Arial" pitchFamily="34" charset="0"/>
                            <a:buChar char="•"/>
                            <a:tabLst/>
                            <a:defRPr/>
                          </a:pPr>
                          <a:r>
                            <a:rPr kumimoji="0" lang="ru-RU" sz="1200" b="0" i="0" u="none" strike="noStrike" kern="1200" cap="none" spc="0" normalizeH="0" baseline="0" noProof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uLnTx/>
                              <a:uFillTx/>
                              <a:latin typeface="+mn-lt"/>
                              <a:ea typeface="+mn-ea"/>
                              <a:cs typeface="+mn-cs"/>
                            </a:rPr>
                            <a:t>Дополнительный институт – церковь (</a:t>
                          </a:r>
                          <a:r>
                            <a:rPr kumimoji="0" lang="ru-RU" sz="1200" b="0" i="0" u="none" strike="noStrike" kern="1200" cap="none" spc="0" normalizeH="0" baseline="0" noProof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uLnTx/>
                              <a:uFillTx/>
                              <a:latin typeface="+mn-lt"/>
                              <a:ea typeface="+mn-ea"/>
                              <a:cs typeface="+mn-cs"/>
                            </a:rPr>
                            <a:t>суд,право</a:t>
                          </a:r>
                          <a:r>
                            <a:rPr kumimoji="0" lang="ru-RU" sz="1200" b="0" i="0" u="none" strike="noStrike" kern="1200" cap="none" spc="0" normalizeH="0" baseline="0" noProof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uLnTx/>
                              <a:uFillTx/>
                              <a:latin typeface="+mn-lt"/>
                              <a:ea typeface="+mn-ea"/>
                              <a:cs typeface="+mn-cs"/>
                            </a:rPr>
                            <a:t> скупки деревень и </a:t>
                          </a:r>
                          <a:r>
                            <a:rPr kumimoji="0" lang="ru-RU" sz="1200" b="0" i="0" u="none" strike="noStrike" kern="1200" cap="none" spc="0" normalizeH="0" baseline="0" noProof="0" dirty="0" err="1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uLnTx/>
                              <a:uFillTx/>
                              <a:latin typeface="+mn-lt"/>
                              <a:ea typeface="+mn-ea"/>
                              <a:cs typeface="+mn-cs"/>
                            </a:rPr>
                            <a:t>земель,белое-черное</a:t>
                          </a:r>
                          <a:r>
                            <a:rPr kumimoji="0" lang="ru-RU" sz="1200" b="0" i="0" u="none" strike="noStrike" kern="1200" cap="none" spc="0" normalizeH="0" baseline="0" noProof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uLnTx/>
                              <a:uFillTx/>
                              <a:latin typeface="+mn-lt"/>
                              <a:ea typeface="+mn-ea"/>
                              <a:cs typeface="+mn-cs"/>
                            </a:rPr>
                            <a:t> духовенство)</a:t>
                          </a:r>
                        </a:p>
                        <a:p>
                          <a:pPr marL="342900" marR="0" lvl="0" indent="-342900" algn="l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 typeface="Arial" pitchFamily="34" charset="0"/>
                            <a:buNone/>
                            <a:tabLst/>
                            <a:defRPr/>
                          </a:pPr>
                          <a:endParaRPr kumimoji="0" lang="ru-RU" sz="1600" b="0" i="0" u="none" strike="noStrike" kern="1200" cap="none" spc="0" normalizeH="0" baseline="0" noProof="0" dirty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>
                              <a:outerShdw blurRad="38100" dist="38100" dir="2700000" algn="tl">
                                <a:srgbClr val="000000">
                                  <a:alpha val="43137"/>
                                </a:srgbClr>
                              </a:outerShdw>
                            </a:effectLst>
                            <a:uLnTx/>
                            <a:uFillTx/>
                            <a:latin typeface="+mn-lt"/>
                            <a:ea typeface="+mn-ea"/>
                            <a:cs typeface="+mn-cs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6" name="Рисунок 5" descr="10d6774ac038_21_08_09_4.jpg"/>
                      <a:cNvPicPr>
                        <a:picLocks noChangeAspect="1"/>
                      </a:cNvPicPr>
                    </a:nvPicPr>
                    <a:blipFill>
                      <a:blip r:embed="rId8"/>
                      <a:stretch>
                        <a:fillRect/>
                      </a:stretch>
                    </a:blipFill>
                    <a:spPr>
                      <a:xfrm>
                        <a:off x="1714480" y="4857760"/>
                        <a:ext cx="2500330" cy="1879947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3074" name="Picture 2" descr="C:\Users\Администратор\Desktop\новые\1426580872_a-vasnecov.-monastyr-v-moskovskoy-rusi.jpg"/>
                      <a:cNvPicPr>
                        <a:picLocks noChangeAspect="1" noChangeArrowheads="1"/>
                      </a:cNvPicPr>
                    </a:nvPicPr>
                    <a:blipFill>
                      <a:blip r:embed="rId9"/>
                      <a:srcRect r="2350"/>
                      <a:stretch>
                        <a:fillRect/>
                      </a:stretch>
                    </a:blipFill>
                    <a:spPr bwMode="auto">
                      <a:xfrm>
                        <a:off x="4500562" y="642918"/>
                        <a:ext cx="4374000" cy="2916000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rgbClr val="FFC000"/>
                        </a:solidFill>
                      </a:ln>
                    </a:spPr>
                  </a:pic>
                  <a:pic>
                    <a:nvPicPr>
                      <a:cNvPr id="3075" name="Picture 3" descr="C:\Users\Администратор\Desktop\новые\1367606636_800px-congress_in_dolobsk_1103.jpg"/>
                      <a:cNvPicPr>
                        <a:picLocks noChangeAspect="1" noChangeArrowheads="1"/>
                      </a:cNvPicPr>
                    </a:nvPicPr>
                    <a:blipFill>
                      <a:blip r:embed="rId10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643438" y="4857758"/>
                        <a:ext cx="2460301" cy="1836000"/>
                      </a:xfrm>
                      <a:prstGeom prst="rect">
                        <a:avLst/>
                      </a:prstGeom>
                      <a:noFill/>
                      <a:ln w="28575">
                        <a:solidFill>
                          <a:srgbClr val="00B050"/>
                        </a:solidFill>
                      </a:ln>
                    </a:spPr>
                  </a:pic>
                </lc:lockedCanvas>
              </a:graphicData>
            </a:graphic>
          </wp:anchor>
        </w:drawing>
      </w:r>
    </w:p>
    <w:p w:rsidR="00E5208C" w:rsidRPr="00E5208C" w:rsidRDefault="00E5208C" w:rsidP="00E5208C"/>
    <w:p w:rsidR="00E5208C" w:rsidRPr="00E5208C" w:rsidRDefault="00E5208C" w:rsidP="00E5208C"/>
    <w:p w:rsidR="00E5208C" w:rsidRPr="00E5208C" w:rsidRDefault="00E5208C" w:rsidP="00E5208C"/>
    <w:p w:rsidR="00E5208C" w:rsidRPr="00E5208C" w:rsidRDefault="00E5208C" w:rsidP="00E5208C"/>
    <w:p w:rsidR="00E5208C" w:rsidRPr="00E5208C" w:rsidRDefault="00E5208C" w:rsidP="00E5208C"/>
    <w:p w:rsidR="00E5208C" w:rsidRPr="00E5208C" w:rsidRDefault="00E5208C" w:rsidP="00E5208C"/>
    <w:p w:rsidR="00E5208C" w:rsidRPr="00E5208C" w:rsidRDefault="00E5208C" w:rsidP="00E5208C"/>
    <w:p w:rsidR="00E5208C" w:rsidRPr="00E5208C" w:rsidRDefault="00E5208C" w:rsidP="00E5208C"/>
    <w:p w:rsidR="00E5208C" w:rsidRPr="00E5208C" w:rsidRDefault="00E5208C" w:rsidP="00E5208C"/>
    <w:p w:rsidR="00E5208C" w:rsidRPr="00E5208C" w:rsidRDefault="00E5208C" w:rsidP="00E5208C"/>
    <w:p w:rsidR="00E5208C" w:rsidRDefault="00E5208C" w:rsidP="00E5208C"/>
    <w:p w:rsidR="00E5208C" w:rsidRDefault="00E5208C" w:rsidP="00E5208C"/>
    <w:p w:rsidR="00E5208C" w:rsidRDefault="00E5208C">
      <w:r>
        <w:br w:type="page"/>
      </w:r>
    </w:p>
    <w:p w:rsidR="00E5208C" w:rsidRDefault="00E5208C" w:rsidP="00E5208C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-287020</wp:posOffset>
            </wp:positionH>
            <wp:positionV relativeFrom="paragraph">
              <wp:posOffset>-196215</wp:posOffset>
            </wp:positionV>
            <wp:extent cx="5929630" cy="4572000"/>
            <wp:effectExtent l="19050" t="0" r="0" b="0"/>
            <wp:wrapNone/>
            <wp:docPr id="12" name="Объект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58246" cy="6429420"/>
                      <a:chOff x="357158" y="214290"/>
                      <a:chExt cx="8358246" cy="6429420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357158" y="428604"/>
                        <a:ext cx="5186370" cy="41753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ru-RU" sz="2400" dirty="0" smtClean="0">
                              <a:solidFill>
                                <a:srgbClr val="FF000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Основные политические и экономические события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4" name="Содержимое 3" descr="21221557_kulikbitva.gif"/>
                      <a:cNvPicPr>
                        <a:picLocks noGrp="1" noChangeAspect="1"/>
                      </a:cNvPicPr>
                    </a:nvPicPr>
                    <a:blipFill>
                      <a:blip r:embed="rId11"/>
                      <a:stretch>
                        <a:fillRect/>
                      </a:stretch>
                    </a:blipFill>
                    <a:spPr>
                      <a:xfrm>
                        <a:off x="357158" y="1142984"/>
                        <a:ext cx="4500594" cy="2406902"/>
                      </a:xfrm>
                      <a:prstGeom prst="rect">
                        <a:avLst/>
                      </a:prstGeom>
                      <a:ln>
                        <a:solidFill>
                          <a:srgbClr val="FFC000"/>
                        </a:solidFill>
                      </a:ln>
                    </a:spPr>
                  </a:pic>
                  <a:sp>
                    <a:nvSpPr>
                      <a:cNvPr id="5" name="Содержимое 2"/>
                      <a:cNvSpPr txBox="1">
                        <a:spLocks/>
                      </a:cNvSpPr>
                    </a:nvSpPr>
                    <a:spPr>
                      <a:xfrm>
                        <a:off x="428596" y="3714752"/>
                        <a:ext cx="8215370" cy="135732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 fontScale="92500" lnSpcReduction="20000"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514350" marR="0" lvl="0" indent="-514350" algn="l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 typeface="Arial" pitchFamily="34" charset="0"/>
                            <a:buAutoNum type="arabicPeriod"/>
                            <a:tabLst/>
                            <a:defRPr/>
                          </a:pPr>
                          <a:r>
                            <a:rPr kumimoji="0" lang="ru-RU" sz="1800" b="0" i="0" u="none" strike="noStrike" kern="1200" cap="none" spc="0" normalizeH="0" baseline="0" noProof="0" smtClean="0">
                              <a:ln>
                                <a:noFill/>
                              </a:ln>
                              <a:solidFill>
                                <a:schemeClr val="dk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uLnTx/>
                              <a:uFillTx/>
                              <a:latin typeface="+mn-lt"/>
                              <a:ea typeface="+mn-ea"/>
                              <a:cs typeface="+mn-cs"/>
                            </a:rPr>
                            <a:t>Создание киевской руси (882 г.)</a:t>
                          </a:r>
                        </a:p>
                        <a:p>
                          <a:pPr marL="514350" marR="0" lvl="0" indent="-514350" algn="l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 typeface="Arial" pitchFamily="34" charset="0"/>
                            <a:buAutoNum type="arabicPeriod"/>
                            <a:tabLst/>
                            <a:defRPr/>
                          </a:pPr>
                          <a:r>
                            <a:rPr kumimoji="0" lang="ru-RU" sz="1800" b="0" i="0" u="none" strike="noStrike" kern="1200" cap="none" spc="0" normalizeH="0" baseline="0" noProof="0" smtClean="0">
                              <a:ln>
                                <a:noFill/>
                              </a:ln>
                              <a:solidFill>
                                <a:schemeClr val="dk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uLnTx/>
                              <a:uFillTx/>
                              <a:latin typeface="+mn-lt"/>
                              <a:ea typeface="+mn-ea"/>
                              <a:cs typeface="+mn-cs"/>
                            </a:rPr>
                            <a:t>Крещение руси (988г)</a:t>
                          </a:r>
                        </a:p>
                        <a:p>
                          <a:pPr marL="514350" marR="0" lvl="0" indent="-514350" algn="l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 typeface="Arial" pitchFamily="34" charset="0"/>
                            <a:buAutoNum type="arabicPeriod"/>
                            <a:tabLst/>
                            <a:defRPr/>
                          </a:pPr>
                          <a:r>
                            <a:rPr kumimoji="0" lang="ru-RU" sz="1800" b="0" i="0" u="none" strike="noStrike" kern="1200" cap="none" spc="0" normalizeH="0" baseline="0" noProof="0" smtClean="0">
                              <a:ln>
                                <a:noFill/>
                              </a:ln>
                              <a:solidFill>
                                <a:schemeClr val="dk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uLnTx/>
                              <a:uFillTx/>
                              <a:latin typeface="+mn-lt"/>
                              <a:ea typeface="+mn-ea"/>
                              <a:cs typeface="+mn-cs"/>
                            </a:rPr>
                            <a:t>Княжество Ярослава «мудрого» (русская правда) 1019-1054г.</a:t>
                          </a:r>
                        </a:p>
                        <a:p>
                          <a:pPr marL="514350" marR="0" lvl="0" indent="-514350" algn="l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 typeface="Arial" pitchFamily="34" charset="0"/>
                            <a:buAutoNum type="arabicPeriod"/>
                            <a:tabLst/>
                            <a:defRPr/>
                          </a:pPr>
                          <a:r>
                            <a:rPr kumimoji="0" lang="ru-RU" sz="1800" b="0" i="0" u="none" strike="noStrike" kern="1200" cap="none" spc="0" normalizeH="0" baseline="0" noProof="0" smtClean="0">
                              <a:ln>
                                <a:noFill/>
                              </a:ln>
                              <a:solidFill>
                                <a:schemeClr val="dk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uLnTx/>
                              <a:uFillTx/>
                              <a:latin typeface="+mn-lt"/>
                              <a:ea typeface="+mn-ea"/>
                              <a:cs typeface="+mn-cs"/>
                            </a:rPr>
                            <a:t>Наступление раздробленности(Любечский съез- юридическое оформление разделения земли русской на княжества 1097г.)</a:t>
                          </a:r>
                          <a:endParaRPr kumimoji="0" lang="ru-RU" sz="1800" b="0" i="0" u="none" strike="noStrike" kern="1200" cap="none" spc="0" normalizeH="0" baseline="0" noProof="0" dirty="0">
                            <a:ln>
                              <a:noFill/>
                            </a:ln>
                            <a:solidFill>
                              <a:schemeClr val="dk1"/>
                            </a:solidFill>
                            <a:effectLst>
                              <a:outerShdw blurRad="38100" dist="38100" dir="2700000" algn="tl">
                                <a:srgbClr val="000000">
                                  <a:alpha val="43137"/>
                                </a:srgbClr>
                              </a:outerShdw>
                            </a:effectLst>
                            <a:uLnTx/>
                            <a:uFillTx/>
                            <a:latin typeface="+mn-lt"/>
                            <a:ea typeface="+mn-ea"/>
                            <a:cs typeface="+mn-cs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6" name="Заголовок 1"/>
                      <a:cNvSpPr txBox="1">
                        <a:spLocks/>
                      </a:cNvSpPr>
                    </a:nvSpPr>
                    <a:spPr>
                      <a:xfrm>
                        <a:off x="5214942" y="214290"/>
                        <a:ext cx="3500462" cy="92869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  <a:defRPr/>
                          </a:pPr>
                          <a:r>
                            <a:rPr kumimoji="0" lang="ru-RU" sz="1800" b="0" i="0" u="none" strike="noStrike" kern="1200" cap="none" spc="0" normalizeH="0" baseline="0" noProof="0" dirty="0" smtClean="0">
                              <a:ln>
                                <a:noFill/>
                              </a:ln>
                              <a:solidFill>
                                <a:srgbClr val="00B0F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uLnTx/>
                              <a:uFillTx/>
                              <a:latin typeface="+mj-lt"/>
                              <a:ea typeface="+mj-ea"/>
                              <a:cs typeface="+mj-cs"/>
                            </a:rPr>
                            <a:t>Финансовая система и органы управления финансами</a:t>
                          </a:r>
                          <a:endParaRPr kumimoji="0" lang="ru-RU" sz="1800" b="0" i="0" u="none" strike="noStrike" kern="1200" cap="none" spc="0" normalizeH="0" baseline="0" noProof="0" dirty="0">
                            <a:ln>
                              <a:noFill/>
                            </a:ln>
                            <a:solidFill>
                              <a:srgbClr val="00B0F0"/>
                            </a:solidFill>
                            <a:effectLst>
                              <a:outerShdw blurRad="38100" dist="38100" dir="2700000" algn="tl">
                                <a:srgbClr val="000000">
                                  <a:alpha val="43137"/>
                                </a:srgbClr>
                              </a:outerShdw>
                            </a:effectLst>
                            <a:uLnTx/>
                            <a:uFillTx/>
                            <a:latin typeface="+mj-lt"/>
                            <a:ea typeface="+mj-ea"/>
                            <a:cs typeface="+mj-cs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7" name="Рисунок 6" descr="index-feod2.jpg"/>
                      <a:cNvPicPr>
                        <a:picLocks noChangeAspect="1"/>
                      </a:cNvPicPr>
                    </a:nvPicPr>
                    <a:blipFill>
                      <a:blip r:embed="rId12"/>
                      <a:stretch>
                        <a:fillRect/>
                      </a:stretch>
                    </a:blipFill>
                    <a:spPr>
                      <a:xfrm>
                        <a:off x="5000628" y="1214422"/>
                        <a:ext cx="1928826" cy="2325306"/>
                      </a:xfrm>
                      <a:prstGeom prst="rect">
                        <a:avLst/>
                      </a:prstGeom>
                      <a:ln w="12700">
                        <a:solidFill>
                          <a:srgbClr val="00B050"/>
                        </a:solidFill>
                      </a:ln>
                    </a:spPr>
                  </a:pic>
                  <a:pic>
                    <a:nvPicPr>
                      <a:cNvPr id="8" name="Содержимое 3" descr="f3fc3b698012384fc13310b224a.jpg"/>
                      <a:cNvPicPr>
                        <a:picLocks noChangeAspect="1"/>
                      </a:cNvPicPr>
                    </a:nvPicPr>
                    <a:blipFill>
                      <a:blip r:embed="rId13"/>
                      <a:stretch>
                        <a:fillRect/>
                      </a:stretch>
                    </a:blipFill>
                    <a:spPr>
                      <a:xfrm rot="5400000">
                        <a:off x="6671424" y="1686766"/>
                        <a:ext cx="2428892" cy="1341328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9" name="Содержимое 2"/>
                      <a:cNvSpPr txBox="1">
                        <a:spLocks/>
                      </a:cNvSpPr>
                    </a:nvSpPr>
                    <a:spPr>
                      <a:xfrm>
                        <a:off x="428596" y="5214950"/>
                        <a:ext cx="8215370" cy="1428760"/>
                      </a:xfrm>
                      <a:prstGeom prst="rect">
                        <a:avLst/>
                      </a:prstGeom>
                      <a:ln w="28575">
                        <a:solidFill>
                          <a:srgbClr val="92D050"/>
                        </a:solidFill>
                      </a:ln>
                    </a:spPr>
                    <a:txSp>
                      <a:txBody>
                        <a:bodyPr vert="horz" lIns="91440" tIns="45720" rIns="91440" bIns="45720" rtlCol="0">
                          <a:no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14288" algn="l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 typeface="Arial" pitchFamily="34" charset="0"/>
                            <a:buNone/>
                            <a:tabLst/>
                            <a:defRPr/>
                          </a:pPr>
                          <a:r>
                            <a:rPr kumimoji="0" lang="ru-RU" sz="1600" b="0" i="0" u="none" strike="noStrike" kern="1200" cap="none" spc="0" normalizeH="0" baseline="0" noProof="0" dirty="0" smtClean="0">
                              <a:ln>
                                <a:solidFill>
                                  <a:srgbClr val="00B0F0"/>
                                </a:solidFill>
                              </a:ln>
                              <a:solidFill>
                                <a:srgbClr val="7030A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uLnTx/>
                              <a:uFillTx/>
                              <a:latin typeface="+mn-lt"/>
                              <a:ea typeface="+mn-ea"/>
                              <a:cs typeface="+mn-cs"/>
                            </a:rPr>
                            <a:t>Началом финансового устройства в Древней Руси является установление даней. По сути, первоначально они были почти единственным источником доходов и служили удовлетворению потребностей князя и дружины.</a:t>
                          </a:r>
                        </a:p>
                        <a:p>
                          <a:pPr marL="0" marR="0" lvl="0" indent="14288" algn="l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 typeface="Arial" pitchFamily="34" charset="0"/>
                            <a:buNone/>
                            <a:tabLst/>
                            <a:defRPr/>
                          </a:pPr>
                          <a:r>
                            <a:rPr kumimoji="0" lang="ru-RU" sz="1600" b="0" i="0" u="none" strike="noStrike" kern="1200" cap="none" spc="0" normalizeH="0" baseline="0" noProof="0" dirty="0" smtClean="0">
                              <a:ln>
                                <a:solidFill>
                                  <a:srgbClr val="00B0F0"/>
                                </a:solidFill>
                              </a:ln>
                              <a:solidFill>
                                <a:srgbClr val="7030A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uLnTx/>
                              <a:uFillTx/>
                              <a:latin typeface="+mn-lt"/>
                              <a:ea typeface="+mn-ea"/>
                              <a:cs typeface="+mn-cs"/>
                            </a:rPr>
                            <a:t>Местные самоуправления,  являлись органами управления финансовых(налоговых) потоков, равно как и Киев.</a:t>
                          </a:r>
                          <a:endParaRPr kumimoji="0" lang="ru-RU" sz="1600" b="0" i="0" u="none" strike="noStrike" kern="1200" cap="none" spc="0" normalizeH="0" baseline="0" noProof="0" dirty="0">
                            <a:ln>
                              <a:solidFill>
                                <a:srgbClr val="00B0F0"/>
                              </a:solidFill>
                            </a:ln>
                            <a:solidFill>
                              <a:srgbClr val="7030A0"/>
                            </a:solidFill>
                            <a:effectLst>
                              <a:outerShdw blurRad="38100" dist="38100" dir="2700000" algn="tl">
                                <a:srgbClr val="000000">
                                  <a:alpha val="43137"/>
                                </a:srgbClr>
                              </a:outerShdw>
                            </a:effectLst>
                            <a:uLnTx/>
                            <a:uFillTx/>
                            <a:latin typeface="+mn-lt"/>
                            <a:ea typeface="+mn-ea"/>
                            <a:cs typeface="+mn-cs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E5208C" w:rsidRDefault="002506ED">
      <w:r w:rsidRPr="002506ED"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-286759</wp:posOffset>
            </wp:positionH>
            <wp:positionV relativeFrom="paragraph">
              <wp:posOffset>4133812</wp:posOffset>
            </wp:positionV>
            <wp:extent cx="5940425" cy="4800600"/>
            <wp:effectExtent l="0" t="0" r="3175" b="0"/>
            <wp:wrapNone/>
            <wp:docPr id="13" name="Объект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15352" cy="6882558"/>
                      <a:chOff x="357158" y="-142900"/>
                      <a:chExt cx="8515352" cy="6882558"/>
                    </a:xfrm>
                  </a:grpSpPr>
                  <a:sp>
                    <a:nvSpPr>
                      <a:cNvPr id="2" name="Заголовок 1"/>
                      <a:cNvSpPr txBox="1">
                        <a:spLocks/>
                      </a:cNvSpPr>
                    </a:nvSpPr>
                    <a:spPr>
                      <a:xfrm>
                        <a:off x="500034" y="-142900"/>
                        <a:ext cx="7715304" cy="8572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noAutofit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  <a:defRPr/>
                          </a:pPr>
                          <a:r>
                            <a:rPr kumimoji="0" lang="ru-RU" sz="2000" b="1" i="0" u="none" strike="noStrike" kern="1200" cap="none" spc="50" normalizeH="0" baseline="0" noProof="0" dirty="0" smtClean="0">
                              <a:ln w="11430"/>
                              <a:gradFill>
                                <a:gsLst>
                                  <a:gs pos="25000">
                                    <a:schemeClr val="accent2">
                                      <a:satMod val="155000"/>
                                    </a:schemeClr>
                                  </a:gs>
                                  <a:gs pos="100000">
                                    <a:schemeClr val="accent2">
                                      <a:shade val="45000"/>
                                      <a:satMod val="16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  <a:uLnTx/>
                              <a:uFillTx/>
                              <a:latin typeface="Times New Roman" pitchFamily="18" charset="0"/>
                              <a:ea typeface="+mj-ea"/>
                              <a:cs typeface="Times New Roman" pitchFamily="18" charset="0"/>
                            </a:rPr>
                            <a:t/>
                          </a:r>
                          <a:br>
                            <a:rPr kumimoji="0" lang="ru-RU" sz="2000" b="1" i="0" u="none" strike="noStrike" kern="1200" cap="none" spc="50" normalizeH="0" baseline="0" noProof="0" dirty="0" smtClean="0">
                              <a:ln w="11430"/>
                              <a:gradFill>
                                <a:gsLst>
                                  <a:gs pos="25000">
                                    <a:schemeClr val="accent2">
                                      <a:satMod val="155000"/>
                                    </a:schemeClr>
                                  </a:gs>
                                  <a:gs pos="100000">
                                    <a:schemeClr val="accent2">
                                      <a:shade val="45000"/>
                                      <a:satMod val="16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  <a:uLnTx/>
                              <a:uFillTx/>
                              <a:latin typeface="Times New Roman" pitchFamily="18" charset="0"/>
                              <a:ea typeface="+mj-ea"/>
                              <a:cs typeface="Times New Roman" pitchFamily="18" charset="0"/>
                            </a:rPr>
                          </a:br>
                          <a:r>
                            <a:rPr kumimoji="0" lang="ru-RU" sz="2000" b="1" i="0" u="none" strike="noStrike" kern="1200" cap="none" spc="50" normalizeH="0" baseline="0" noProof="0" dirty="0" smtClean="0">
                              <a:ln w="11430"/>
                              <a:gradFill>
                                <a:gsLst>
                                  <a:gs pos="25000">
                                    <a:schemeClr val="accent2">
                                      <a:satMod val="155000"/>
                                    </a:schemeClr>
                                  </a:gs>
                                  <a:gs pos="100000">
                                    <a:schemeClr val="accent2">
                                      <a:shade val="45000"/>
                                      <a:satMod val="16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  <a:uLnTx/>
                              <a:uFillTx/>
                              <a:latin typeface="Times New Roman" pitchFamily="18" charset="0"/>
                              <a:ea typeface="+mj-ea"/>
                              <a:cs typeface="Times New Roman" pitchFamily="18" charset="0"/>
                            </a:rPr>
                            <a:t>Экономическая политика. Внутренняя и внешняя торговля</a:t>
                          </a:r>
                          <a:r>
                            <a:rPr kumimoji="0" lang="ru-RU" b="1" i="0" u="none" strike="noStrike" kern="1200" cap="none" spc="50" normalizeH="0" baseline="0" noProof="0" dirty="0" smtClean="0">
                              <a:ln w="11430"/>
                              <a:gradFill>
                                <a:gsLst>
                                  <a:gs pos="25000">
                                    <a:schemeClr val="accent2">
                                      <a:satMod val="155000"/>
                                    </a:schemeClr>
                                  </a:gs>
                                  <a:gs pos="100000">
                                    <a:schemeClr val="accent2">
                                      <a:shade val="45000"/>
                                      <a:satMod val="16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  <a:uLnTx/>
                              <a:uFillTx/>
                              <a:latin typeface="Times New Roman" pitchFamily="18" charset="0"/>
                              <a:ea typeface="+mj-ea"/>
                              <a:cs typeface="Times New Roman" pitchFamily="18" charset="0"/>
                            </a:rPr>
                            <a:t>.</a:t>
                          </a:r>
                          <a:endParaRPr kumimoji="0" lang="ru-RU" b="1" i="0" u="none" strike="noStrike" kern="1200" cap="none" spc="50" normalizeH="0" baseline="0" noProof="0" dirty="0">
                            <a:ln w="11430"/>
                            <a:gradFill>
                              <a:gsLst>
                                <a:gs pos="25000">
                                  <a:schemeClr val="accent2">
                                    <a:satMod val="155000"/>
                                  </a:schemeClr>
                                </a:gs>
                                <a:gs pos="100000">
                                  <a:schemeClr val="accent2">
                                    <a:shade val="45000"/>
                                    <a:satMod val="165000"/>
                                  </a:schemeClr>
                                </a:gs>
                              </a:gsLst>
                              <a:lin ang="5400000"/>
                            </a:gradFill>
                            <a:effectLst>
                              <a:outerShdw blurRad="76200" dist="50800" dir="5400000" algn="tl" rotWithShape="0">
                                <a:srgbClr val="000000">
                                  <a:alpha val="65000"/>
                                </a:srgbClr>
                              </a:outerShdw>
                            </a:effectLst>
                            <a:uLnTx/>
                            <a:uFillTx/>
                            <a:latin typeface="Times New Roman" pitchFamily="18" charset="0"/>
                            <a:ea typeface="+mj-ea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3" name="Содержимое 2"/>
                      <a:cNvSpPr txBox="1">
                        <a:spLocks/>
                      </a:cNvSpPr>
                    </a:nvSpPr>
                    <a:spPr>
                      <a:xfrm>
                        <a:off x="642910" y="571480"/>
                        <a:ext cx="8229600" cy="114300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norm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342900" marR="0" lvl="0" indent="-342900" algn="l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 typeface="Arial" pitchFamily="34" charset="0"/>
                            <a:buNone/>
                            <a:tabLst/>
                            <a:defRPr/>
                          </a:pPr>
                          <a:r>
                            <a:rPr kumimoji="0" lang="ru-RU" sz="1100" b="1" i="0" u="none" strike="noStrike" kern="1200" cap="all" normalizeH="0" baseline="0" noProof="0" dirty="0" smtClean="0">
                              <a:ln w="9000" cmpd="sng">
                                <a:solidFill>
                                  <a:schemeClr val="accent4">
                                    <a:shade val="50000"/>
                                    <a:satMod val="12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  <a:gs pos="43000">
                                    <a:schemeClr val="accent4">
                                      <a:satMod val="255000"/>
                                    </a:schemeClr>
                                  </a:gs>
                                  <a:gs pos="48000">
                                    <a:schemeClr val="accent4">
                                      <a:shade val="85000"/>
                                      <a:satMod val="255000"/>
                                    </a:schemeClr>
                                  </a:gs>
                                  <a:gs pos="10000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reflection blurRad="12700" stA="28000" endPos="45000" dist="1000" dir="5400000" sy="-100000" algn="bl" rotWithShape="0"/>
                              </a:effectLst>
                              <a:uLnTx/>
                              <a:uFillTx/>
                              <a:latin typeface="Times New Roman" pitchFamily="18" charset="0"/>
                              <a:ea typeface="+mn-ea"/>
                              <a:cs typeface="Times New Roman" pitchFamily="18" charset="0"/>
                            </a:rPr>
                            <a:t>    </a:t>
                          </a:r>
                          <a:r>
                            <a:rPr kumimoji="0" lang="ru-RU" sz="1100" b="1" i="0" u="none" strike="noStrike" kern="1200" cap="all" normalizeH="0" baseline="0" noProof="0" dirty="0" smtClean="0">
                              <a:ln w="9000" cmpd="sng">
                                <a:solidFill>
                                  <a:schemeClr val="accent4">
                                    <a:shade val="50000"/>
                                    <a:satMod val="12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  <a:gs pos="43000">
                                    <a:schemeClr val="accent4">
                                      <a:satMod val="255000"/>
                                    </a:schemeClr>
                                  </a:gs>
                                  <a:gs pos="48000">
                                    <a:schemeClr val="accent4">
                                      <a:shade val="85000"/>
                                      <a:satMod val="255000"/>
                                    </a:schemeClr>
                                  </a:gs>
                                  <a:gs pos="10000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reflection blurRad="12700" stA="28000" endPos="45000" dist="1000" dir="5400000" sy="-100000" algn="bl" rotWithShape="0"/>
                              </a:effectLst>
                              <a:uLnTx/>
                              <a:uFillTx/>
                              <a:latin typeface="Times New Roman" pitchFamily="18" charset="0"/>
                              <a:ea typeface="+mj-ea"/>
                              <a:cs typeface="Times New Roman" pitchFamily="18" charset="0"/>
                            </a:rPr>
                            <a:t>Внутренняя торговля в Киевской Руси развивалась под влиянием </a:t>
                          </a:r>
                        </a:p>
                        <a:p>
                          <a:pPr marL="342900" marR="0" lvl="0" indent="-342900" algn="l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 typeface="Arial" pitchFamily="34" charset="0"/>
                            <a:buChar char="•"/>
                            <a:tabLst/>
                            <a:defRPr/>
                          </a:pPr>
                          <a:r>
                            <a:rPr kumimoji="0" lang="ru-RU" sz="1100" b="1" i="0" u="none" strike="noStrike" kern="1200" cap="all" normalizeH="0" baseline="0" noProof="0" dirty="0" smtClean="0">
                              <a:ln w="9000" cmpd="sng">
                                <a:solidFill>
                                  <a:schemeClr val="accent4">
                                    <a:shade val="50000"/>
                                    <a:satMod val="12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  <a:gs pos="43000">
                                    <a:schemeClr val="accent4">
                                      <a:satMod val="255000"/>
                                    </a:schemeClr>
                                  </a:gs>
                                  <a:gs pos="48000">
                                    <a:schemeClr val="accent4">
                                      <a:shade val="85000"/>
                                      <a:satMod val="255000"/>
                                    </a:schemeClr>
                                  </a:gs>
                                  <a:gs pos="10000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reflection blurRad="12700" stA="28000" endPos="45000" dist="1000" dir="5400000" sy="-100000" algn="bl" rotWithShape="0"/>
                              </a:effectLst>
                              <a:uLnTx/>
                              <a:uFillTx/>
                              <a:latin typeface="Times New Roman" pitchFamily="18" charset="0"/>
                              <a:ea typeface="+mj-ea"/>
                              <a:cs typeface="Times New Roman" pitchFamily="18" charset="0"/>
                            </a:rPr>
                            <a:t>общественного разделения труда, </a:t>
                          </a:r>
                        </a:p>
                        <a:p>
                          <a:pPr marL="342900" marR="0" lvl="0" indent="-342900" algn="l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 typeface="Arial" pitchFamily="34" charset="0"/>
                            <a:buChar char="•"/>
                            <a:tabLst/>
                            <a:defRPr/>
                          </a:pPr>
                          <a:r>
                            <a:rPr kumimoji="0" lang="ru-RU" sz="1100" b="1" i="0" u="none" strike="noStrike" kern="1200" cap="all" normalizeH="0" baseline="0" noProof="0" dirty="0" smtClean="0">
                              <a:ln w="9000" cmpd="sng">
                                <a:solidFill>
                                  <a:schemeClr val="accent4">
                                    <a:shade val="50000"/>
                                    <a:satMod val="12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  <a:gs pos="43000">
                                    <a:schemeClr val="accent4">
                                      <a:satMod val="255000"/>
                                    </a:schemeClr>
                                  </a:gs>
                                  <a:gs pos="48000">
                                    <a:schemeClr val="accent4">
                                      <a:shade val="85000"/>
                                      <a:satMod val="255000"/>
                                    </a:schemeClr>
                                  </a:gs>
                                  <a:gs pos="10000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reflection blurRad="12700" stA="28000" endPos="45000" dist="1000" dir="5400000" sy="-100000" algn="bl" rotWithShape="0"/>
                              </a:effectLst>
                              <a:uLnTx/>
                              <a:uFillTx/>
                              <a:latin typeface="Times New Roman" pitchFamily="18" charset="0"/>
                              <a:ea typeface="+mj-ea"/>
                              <a:cs typeface="Times New Roman" pitchFamily="18" charset="0"/>
                            </a:rPr>
                            <a:t>выделения ремесел, </a:t>
                          </a:r>
                        </a:p>
                        <a:p>
                          <a:pPr marL="342900" marR="0" lvl="0" indent="-342900" algn="l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 typeface="Arial" pitchFamily="34" charset="0"/>
                            <a:buChar char="•"/>
                            <a:tabLst/>
                            <a:defRPr/>
                          </a:pPr>
                          <a:r>
                            <a:rPr kumimoji="0" lang="ru-RU" sz="1100" b="1" i="0" u="none" strike="noStrike" kern="1200" cap="all" normalizeH="0" baseline="0" noProof="0" dirty="0" smtClean="0">
                              <a:ln w="9000" cmpd="sng">
                                <a:solidFill>
                                  <a:schemeClr val="accent4">
                                    <a:shade val="50000"/>
                                    <a:satMod val="12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  <a:gs pos="43000">
                                    <a:schemeClr val="accent4">
                                      <a:satMod val="255000"/>
                                    </a:schemeClr>
                                  </a:gs>
                                  <a:gs pos="48000">
                                    <a:schemeClr val="accent4">
                                      <a:shade val="85000"/>
                                      <a:satMod val="255000"/>
                                    </a:schemeClr>
                                  </a:gs>
                                  <a:gs pos="10000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reflection blurRad="12700" stA="28000" endPos="45000" dist="1000" dir="5400000" sy="-100000" algn="bl" rotWithShape="0"/>
                              </a:effectLst>
                              <a:uLnTx/>
                              <a:uFillTx/>
                              <a:latin typeface="Times New Roman" pitchFamily="18" charset="0"/>
                              <a:ea typeface="+mj-ea"/>
                              <a:cs typeface="Times New Roman" pitchFamily="18" charset="0"/>
                            </a:rPr>
                            <a:t>роста городов, </a:t>
                          </a:r>
                        </a:p>
                        <a:p>
                          <a:pPr marL="342900" marR="0" lvl="0" indent="-342900" algn="l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 typeface="Arial" pitchFamily="34" charset="0"/>
                            <a:buChar char="•"/>
                            <a:tabLst/>
                            <a:defRPr/>
                          </a:pPr>
                          <a:r>
                            <a:rPr kumimoji="0" lang="ru-RU" sz="1100" b="1" i="0" u="none" strike="noStrike" kern="1200" cap="all" normalizeH="0" baseline="0" noProof="0" dirty="0" smtClean="0">
                              <a:ln w="9000" cmpd="sng">
                                <a:solidFill>
                                  <a:schemeClr val="accent4">
                                    <a:shade val="50000"/>
                                    <a:satMod val="12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  <a:gs pos="43000">
                                    <a:schemeClr val="accent4">
                                      <a:satMod val="255000"/>
                                    </a:schemeClr>
                                  </a:gs>
                                  <a:gs pos="48000">
                                    <a:schemeClr val="accent4">
                                      <a:shade val="85000"/>
                                      <a:satMod val="255000"/>
                                    </a:schemeClr>
                                  </a:gs>
                                  <a:gs pos="100000">
                                    <a:schemeClr val="accent4">
                                      <a:shade val="20000"/>
                                      <a:satMod val="24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reflection blurRad="12700" stA="28000" endPos="45000" dist="1000" dir="5400000" sy="-100000" algn="bl" rotWithShape="0"/>
                              </a:effectLst>
                              <a:uLnTx/>
                              <a:uFillTx/>
                              <a:latin typeface="Times New Roman" pitchFamily="18" charset="0"/>
                              <a:ea typeface="+mj-ea"/>
                              <a:cs typeface="Times New Roman" pitchFamily="18" charset="0"/>
                            </a:rPr>
                            <a:t>возникновения и накопления излишков продукции</a:t>
                          </a:r>
                          <a:endParaRPr kumimoji="0" lang="ru-RU" sz="1100" b="1" i="0" u="none" strike="noStrike" kern="1200" cap="all" normalizeH="0" baseline="0" noProof="0" dirty="0">
                            <a:ln w="9000" cmpd="sng">
                              <a:solidFill>
                                <a:schemeClr val="accent4">
                                  <a:shade val="50000"/>
                                  <a:satMod val="12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4">
                                    <a:shade val="20000"/>
                                    <a:satMod val="245000"/>
                                  </a:schemeClr>
                                </a:gs>
                                <a:gs pos="43000">
                                  <a:schemeClr val="accent4">
                                    <a:satMod val="255000"/>
                                  </a:schemeClr>
                                </a:gs>
                                <a:gs pos="48000">
                                  <a:schemeClr val="accent4">
                                    <a:shade val="85000"/>
                                    <a:satMod val="255000"/>
                                  </a:schemeClr>
                                </a:gs>
                                <a:gs pos="100000">
                                  <a:schemeClr val="accent4">
                                    <a:shade val="20000"/>
                                    <a:satMod val="245000"/>
                                  </a:schemeClr>
                                </a:gs>
                              </a:gsLst>
                              <a:lin ang="5400000"/>
                            </a:gradFill>
                            <a:effectLst>
                              <a:reflection blurRad="12700" stA="28000" endPos="45000" dist="1000" dir="5400000" sy="-100000" algn="bl" rotWithShape="0"/>
                            </a:effectLst>
                            <a:uLnTx/>
                            <a:uFillTx/>
                            <a:latin typeface="Times New Roman" pitchFamily="18" charset="0"/>
                            <a:ea typeface="+mj-ea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4" name="Рисунок 3" descr="d69c830fbdc0.jpg"/>
                      <a:cNvPicPr>
                        <a:picLocks noChangeAspect="1"/>
                      </a:cNvPicPr>
                    </a:nvPicPr>
                    <a:blipFill>
                      <a:blip r:embed="rId14" cstate="print"/>
                      <a:stretch>
                        <a:fillRect/>
                      </a:stretch>
                    </a:blipFill>
                    <a:spPr>
                      <a:xfrm>
                        <a:off x="3286116" y="1589471"/>
                        <a:ext cx="2714644" cy="1966461"/>
                      </a:xfrm>
                      <a:prstGeom prst="rect">
                        <a:avLst/>
                      </a:prstGeom>
                    </a:spPr>
                  </a:pic>
                  <a:pic>
                    <a:nvPicPr>
                      <a:cNvPr id="1026" name="Picture 2" descr="C:\Users\Администратор\Desktop\новые\Киевс. русь2.jpg"/>
                      <a:cNvPicPr>
                        <a:picLocks noChangeAspect="1" noChangeArrowheads="1"/>
                      </a:cNvPicPr>
                    </a:nvPicPr>
                    <a:blipFill>
                      <a:blip r:embed="rId15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00034" y="1589471"/>
                        <a:ext cx="2643206" cy="1982405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6" name="Содержимое 2"/>
                      <a:cNvSpPr txBox="1">
                        <a:spLocks/>
                      </a:cNvSpPr>
                    </a:nvSpPr>
                    <a:spPr>
                      <a:xfrm>
                        <a:off x="357158" y="3786190"/>
                        <a:ext cx="8229600" cy="178595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norm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342900" marR="0" lvl="0" indent="-342900" algn="l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 typeface="Arial" pitchFamily="34" charset="0"/>
                            <a:buChar char="•"/>
                            <a:tabLst/>
                            <a:defRPr/>
                          </a:pPr>
                          <a:r>
                            <a:rPr kumimoji="0" lang="ru-RU" sz="1200" i="0" u="none" strike="noStrike" kern="1200" normalizeH="0" baseline="0" noProof="0" dirty="0" smtClean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  <a:uLnTx/>
                              <a:uFillTx/>
                              <a:latin typeface="Monotype Corsiva" pitchFamily="66" charset="0"/>
                              <a:ea typeface="+mj-ea"/>
                              <a:cs typeface="Times New Roman" pitchFamily="18" charset="0"/>
                            </a:rPr>
                            <a:t>В крупных городах были постоянно действующие торги или </a:t>
                          </a:r>
                          <a:r>
                            <a:rPr kumimoji="0" lang="ru-RU" sz="1200" i="0" u="none" strike="noStrike" kern="1200" normalizeH="0" baseline="0" noProof="0" dirty="0" err="1" smtClean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  <a:uLnTx/>
                              <a:uFillTx/>
                              <a:latin typeface="Monotype Corsiva" pitchFamily="66" charset="0"/>
                              <a:ea typeface="+mj-ea"/>
                              <a:cs typeface="Times New Roman" pitchFamily="18" charset="0"/>
                            </a:rPr>
                            <a:t>торговища</a:t>
                          </a:r>
                          <a:r>
                            <a:rPr kumimoji="0" lang="ru-RU" sz="1200" i="0" u="none" strike="noStrike" kern="1200" normalizeH="0" baseline="0" noProof="0" dirty="0" smtClean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  <a:uLnTx/>
                              <a:uFillTx/>
                              <a:latin typeface="Monotype Corsiva" pitchFamily="66" charset="0"/>
                              <a:ea typeface="+mj-ea"/>
                              <a:cs typeface="Times New Roman" pitchFamily="18" charset="0"/>
                            </a:rPr>
                            <a:t> – предшественники ныне существующих рынков</a:t>
                          </a:r>
                        </a:p>
                        <a:p>
                          <a:pPr marL="342900" marR="0" lvl="0" indent="-342900" algn="l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 typeface="Arial" pitchFamily="34" charset="0"/>
                            <a:buChar char="•"/>
                            <a:tabLst/>
                            <a:defRPr/>
                          </a:pPr>
                          <a:r>
                            <a:rPr kumimoji="0" lang="ru-RU" sz="1200" i="0" u="none" strike="noStrike" kern="1200" normalizeH="0" baseline="0" noProof="0" dirty="0" smtClean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  <a:uLnTx/>
                              <a:uFillTx/>
                              <a:latin typeface="Monotype Corsiva" pitchFamily="66" charset="0"/>
                              <a:ea typeface="+mj-ea"/>
                              <a:cs typeface="Times New Roman" pitchFamily="18" charset="0"/>
                            </a:rPr>
                            <a:t>Другой ранней формой торговли были ярмарки. Для них были характерны: </a:t>
                          </a:r>
                        </a:p>
                        <a:p>
                          <a:pPr marL="514350" marR="0" lvl="0" indent="-514350" algn="l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 typeface="+mj-lt"/>
                            <a:buAutoNum type="arabicPeriod"/>
                            <a:tabLst/>
                            <a:defRPr/>
                          </a:pPr>
                          <a:r>
                            <a:rPr kumimoji="0" lang="ru-RU" sz="1200" i="0" u="none" strike="noStrike" kern="1200" normalizeH="0" baseline="0" noProof="0" dirty="0" smtClean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  <a:uLnTx/>
                              <a:uFillTx/>
                              <a:latin typeface="Monotype Corsiva" pitchFamily="66" charset="0"/>
                              <a:ea typeface="+mj-ea"/>
                              <a:cs typeface="Times New Roman" pitchFamily="18" charset="0"/>
                            </a:rPr>
                            <a:t>относительно редкая периодичность, </a:t>
                          </a:r>
                        </a:p>
                        <a:p>
                          <a:pPr marL="514350" marR="0" lvl="0" indent="-514350" algn="l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 typeface="+mj-lt"/>
                            <a:buAutoNum type="arabicPeriod"/>
                            <a:tabLst/>
                            <a:defRPr/>
                          </a:pPr>
                          <a:r>
                            <a:rPr kumimoji="0" lang="ru-RU" sz="1200" i="0" u="none" strike="noStrike" kern="1200" normalizeH="0" baseline="0" noProof="0" dirty="0" smtClean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  <a:uLnTx/>
                              <a:uFillTx/>
                              <a:latin typeface="Monotype Corsiva" pitchFamily="66" charset="0"/>
                              <a:ea typeface="+mj-ea"/>
                              <a:cs typeface="Times New Roman" pitchFamily="18" charset="0"/>
                            </a:rPr>
                            <a:t>большое стечение народа, </a:t>
                          </a:r>
                        </a:p>
                        <a:p>
                          <a:pPr marL="514350" marR="0" lvl="0" indent="-514350" algn="l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 typeface="+mj-lt"/>
                            <a:buAutoNum type="arabicPeriod"/>
                            <a:tabLst/>
                            <a:defRPr/>
                          </a:pPr>
                          <a:r>
                            <a:rPr kumimoji="0" lang="ru-RU" sz="1200" i="0" u="none" strike="noStrike" kern="1200" normalizeH="0" baseline="0" noProof="0" dirty="0" smtClean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  <a:uLnTx/>
                              <a:uFillTx/>
                              <a:latin typeface="Monotype Corsiva" pitchFamily="66" charset="0"/>
                              <a:ea typeface="+mj-ea"/>
                              <a:cs typeface="Times New Roman" pitchFamily="18" charset="0"/>
                            </a:rPr>
                            <a:t>наличие привозных и местных товаров, </a:t>
                          </a:r>
                        </a:p>
                        <a:p>
                          <a:pPr marL="514350" marR="0" lvl="0" indent="-514350" algn="l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 typeface="+mj-lt"/>
                            <a:buAutoNum type="arabicPeriod"/>
                            <a:tabLst/>
                            <a:defRPr/>
                          </a:pPr>
                          <a:r>
                            <a:rPr kumimoji="0" lang="ru-RU" sz="1200" i="0" u="none" strike="noStrike" kern="1200" normalizeH="0" baseline="0" noProof="0" dirty="0" smtClean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  <a:uLnTx/>
                              <a:uFillTx/>
                              <a:latin typeface="Monotype Corsiva" pitchFamily="66" charset="0"/>
                              <a:ea typeface="+mj-ea"/>
                              <a:cs typeface="Times New Roman" pitchFamily="18" charset="0"/>
                            </a:rPr>
                            <a:t>сопровождение торговли увеселительными мероприятиями.</a:t>
                          </a:r>
                        </a:p>
                        <a:p>
                          <a:pPr marL="514350" marR="0" lvl="0" indent="-514350" algn="l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2000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 typeface="Arial" pitchFamily="34" charset="0"/>
                            <a:buChar char="•"/>
                            <a:tabLst/>
                            <a:defRPr/>
                          </a:pPr>
                          <a:r>
                            <a:rPr kumimoji="0" lang="ru-RU" sz="1200" i="0" u="none" strike="noStrike" kern="1200" normalizeH="0" baseline="0" noProof="0" dirty="0" smtClean="0">
                              <a:ln w="10541" cmpd="sng">
                                <a:solidFill>
                                  <a:schemeClr val="accent1">
                                    <a:shade val="88000"/>
                                    <a:satMod val="110000"/>
                                  </a:schemeClr>
                                </a:solidFill>
                                <a:prstDash val="solid"/>
                              </a:ln>
                              <a:gradFill>
                                <a:gsLst>
                                  <a:gs pos="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  <a:gs pos="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50000">
                                    <a:schemeClr val="accent1">
                                      <a:shade val="20000"/>
                                      <a:satMod val="300000"/>
                                    </a:schemeClr>
                                  </a:gs>
                                  <a:gs pos="79000">
                                    <a:schemeClr val="accent1">
                                      <a:tint val="52000"/>
                                      <a:satMod val="300000"/>
                                    </a:schemeClr>
                                  </a:gs>
                                  <a:gs pos="100000">
                                    <a:schemeClr val="accent1">
                                      <a:tint val="40000"/>
                                      <a:satMod val="250000"/>
                                    </a:schemeClr>
                                  </a:gs>
                                </a:gsLst>
                                <a:lin ang="5400000"/>
                              </a:gradFill>
                              <a:uLnTx/>
                              <a:uFillTx/>
                              <a:latin typeface="Monotype Corsiva" pitchFamily="66" charset="0"/>
                              <a:ea typeface="+mj-ea"/>
                              <a:cs typeface="Times New Roman" pitchFamily="18" charset="0"/>
                            </a:rPr>
                            <a:t>Торговая деятельность монастырей в ограничивалась внутреннего рынком.</a:t>
                          </a:r>
                          <a:endParaRPr kumimoji="0" lang="ru-RU" sz="1200" i="0" u="none" strike="noStrike" kern="1200" normalizeH="0" baseline="0" noProof="0" dirty="0">
                            <a:ln w="10541" cmpd="sng">
                              <a:solidFill>
                                <a:schemeClr val="accent1">
                                  <a:shade val="88000"/>
                                  <a:satMod val="110000"/>
                                </a:schemeClr>
                              </a:solidFill>
                              <a:prstDash val="solid"/>
                            </a:ln>
                            <a:gradFill>
                              <a:gsLst>
                                <a:gs pos="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  <a:gs pos="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50000">
                                  <a:schemeClr val="accent1">
                                    <a:shade val="20000"/>
                                    <a:satMod val="300000"/>
                                  </a:schemeClr>
                                </a:gs>
                                <a:gs pos="79000">
                                  <a:schemeClr val="accent1">
                                    <a:tint val="52000"/>
                                    <a:satMod val="300000"/>
                                  </a:schemeClr>
                                </a:gs>
                                <a:gs pos="100000">
                                  <a:schemeClr val="accent1">
                                    <a:tint val="40000"/>
                                    <a:satMod val="250000"/>
                                  </a:schemeClr>
                                </a:gs>
                              </a:gsLst>
                              <a:lin ang="5400000"/>
                            </a:gradFill>
                            <a:uLnTx/>
                            <a:uFillTx/>
                            <a:latin typeface="Monotype Corsiva" pitchFamily="66" charset="0"/>
                            <a:ea typeface="+mj-ea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7" name="Рисунок 6" descr="IMGR2.jpg"/>
                      <a:cNvPicPr>
                        <a:picLocks noChangeAspect="1"/>
                      </a:cNvPicPr>
                    </a:nvPicPr>
                    <a:blipFill>
                      <a:blip r:embed="rId16" cstate="print"/>
                      <a:stretch>
                        <a:fillRect/>
                      </a:stretch>
                    </a:blipFill>
                    <a:spPr>
                      <a:xfrm>
                        <a:off x="6143636" y="1589471"/>
                        <a:ext cx="2714644" cy="1928826"/>
                      </a:xfrm>
                      <a:prstGeom prst="rect">
                        <a:avLst/>
                      </a:prstGeom>
                    </a:spPr>
                  </a:pic>
                  <a:sp>
                    <a:nvSpPr>
                      <a:cNvPr id="8" name="Содержимое 2"/>
                      <a:cNvSpPr txBox="1">
                        <a:spLocks/>
                      </a:cNvSpPr>
                    </a:nvSpPr>
                    <a:spPr>
                      <a:xfrm>
                        <a:off x="357158" y="5572140"/>
                        <a:ext cx="8329642" cy="116751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>
                          <a:norm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342900" marR="0" lvl="0" indent="-342900" algn="l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 typeface="Arial" pitchFamily="34" charset="0"/>
                            <a:buNone/>
                            <a:tabLst/>
                            <a:defRPr/>
                          </a:pPr>
                          <a:r>
                            <a:rPr kumimoji="0" lang="ru-RU" sz="1400" b="0" i="0" u="sng" strike="noStrike" kern="1200" cap="none" spc="0" normalizeH="0" baseline="0" noProof="0" dirty="0" smtClean="0">
                              <a:ln>
                                <a:noFill/>
                              </a:ln>
                              <a:solidFill>
                                <a:srgbClr val="FF000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uLnTx/>
                              <a:uFillTx/>
                              <a:latin typeface="Times New Roman" pitchFamily="18" charset="0"/>
                              <a:ea typeface="+mn-ea"/>
                              <a:cs typeface="Times New Roman" pitchFamily="18" charset="0"/>
                            </a:rPr>
                            <a:t>Товары регулярного спроса:</a:t>
                          </a:r>
                        </a:p>
                        <a:p>
                          <a:pPr marL="342900" marR="0" lvl="0" indent="-342900" algn="l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 typeface="Arial" pitchFamily="34" charset="0"/>
                            <a:buNone/>
                            <a:tabLst/>
                            <a:defRPr/>
                          </a:pPr>
                          <a:endParaRPr kumimoji="0" lang="ru-RU" sz="1050" b="0" i="0" u="none" strike="noStrike" kern="1200" cap="none" spc="0" normalizeH="0" baseline="0" noProof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>
                              <a:outerShdw blurRad="38100" dist="38100" dir="2700000" algn="tl">
                                <a:srgbClr val="000000">
                                  <a:alpha val="43137"/>
                                </a:srgbClr>
                              </a:outerShdw>
                            </a:effectLst>
                            <a:uLnTx/>
                            <a:uFillTx/>
                            <a:latin typeface="Times New Roman" pitchFamily="18" charset="0"/>
                            <a:ea typeface="+mn-ea"/>
                            <a:cs typeface="Times New Roman" pitchFamily="18" charset="0"/>
                          </a:endParaRPr>
                        </a:p>
                        <a:p>
                          <a:pPr marL="0" marR="0" lvl="0" indent="14288" algn="l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 typeface="Arial" pitchFamily="34" charset="0"/>
                            <a:buNone/>
                            <a:tabLst/>
                            <a:defRPr/>
                          </a:pPr>
                          <a:r>
                            <a:rPr kumimoji="0" lang="ru-RU" sz="1400" b="0" i="0" u="none" strike="noStrike" kern="1200" cap="none" spc="0" normalizeH="0" baseline="0" noProof="0" dirty="0" smtClean="0">
                              <a:ln>
                                <a:noFill/>
                              </a:ln>
                              <a:solidFill>
                                <a:schemeClr val="tx1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uLnTx/>
                              <a:uFillTx/>
                              <a:latin typeface="Times New Roman" pitchFamily="18" charset="0"/>
                              <a:ea typeface="+mn-ea"/>
                              <a:cs typeface="Times New Roman" pitchFamily="18" charset="0"/>
                            </a:rPr>
                            <a:t>зерно ,   хлеб, мед, воск ,благовония,  домашние животные, оружие, изделия из металла ,соль, одежда, меха, полотно, гончарные изделия, древесина и др.    </a:t>
                          </a:r>
                        </a:p>
                        <a:p>
                          <a:pPr marL="342900" marR="0" lvl="0" indent="-342900" algn="l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 typeface="Arial" pitchFamily="34" charset="0"/>
                            <a:buNone/>
                            <a:tabLst/>
                            <a:defRPr/>
                          </a:pPr>
                          <a:endParaRPr kumimoji="0" lang="ru-RU" sz="1400" b="0" i="0" u="none" strike="noStrike" kern="1200" cap="none" spc="0" normalizeH="0" baseline="0" noProof="0" dirty="0" smtClean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>
                              <a:outerShdw blurRad="38100" dist="38100" dir="2700000" algn="tl">
                                <a:srgbClr val="000000">
                                  <a:alpha val="43137"/>
                                </a:srgbClr>
                              </a:outerShdw>
                            </a:effectLst>
                            <a:uLnTx/>
                            <a:uFillTx/>
                            <a:latin typeface="Times New Roman" pitchFamily="18" charset="0"/>
                            <a:ea typeface="+mn-ea"/>
                            <a:cs typeface="Times New Roman" pitchFamily="18" charset="0"/>
                          </a:endParaRPr>
                        </a:p>
                        <a:p>
                          <a:pPr marL="342900" marR="0" lvl="0" indent="-342900" algn="l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 typeface="Arial" pitchFamily="34" charset="0"/>
                            <a:buChar char="•"/>
                            <a:tabLst/>
                            <a:defRPr/>
                          </a:pPr>
                          <a:endParaRPr kumimoji="0" lang="ru-RU" sz="1400" b="0" i="0" u="none" strike="noStrike" kern="1200" cap="none" spc="0" normalizeH="0" baseline="0" noProof="0" dirty="0">
                            <a:ln>
                              <a:noFill/>
                            </a:ln>
                            <a:solidFill>
                              <a:schemeClr val="tx1"/>
                            </a:solidFill>
                            <a:effectLst>
                              <a:outerShdw blurRad="38100" dist="38100" dir="2700000" algn="tl">
                                <a:srgbClr val="000000">
                                  <a:alpha val="43137"/>
                                </a:srgbClr>
                              </a:outerShdw>
                            </a:effectLst>
                            <a:uLnTx/>
                            <a:uFillTx/>
                            <a:latin typeface="Times New Roman" pitchFamily="18" charset="0"/>
                            <a:ea typeface="+mn-ea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 w:rsidR="00E5208C">
        <w:br w:type="page"/>
      </w:r>
    </w:p>
    <w:p w:rsidR="00AE6EAF" w:rsidRDefault="00AE6EAF" w:rsidP="00E5208C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-281156</wp:posOffset>
            </wp:positionH>
            <wp:positionV relativeFrom="paragraph">
              <wp:posOffset>-316678</wp:posOffset>
            </wp:positionV>
            <wp:extent cx="5937997" cy="3079376"/>
            <wp:effectExtent l="19050" t="0" r="0" b="0"/>
            <wp:wrapNone/>
            <wp:docPr id="14" name="Объект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86842" cy="3500462"/>
                      <a:chOff x="357158" y="142852"/>
                      <a:chExt cx="8786842" cy="3500462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1000100" y="142852"/>
                        <a:ext cx="6615130" cy="84615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ru-RU" sz="2800" dirty="0" smtClean="0">
                              <a:solidFill>
                                <a:srgbClr val="FF000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Times New Roman" pitchFamily="18" charset="0"/>
                              <a:cs typeface="Times New Roman" pitchFamily="18" charset="0"/>
                            </a:rPr>
                            <a:t>Ведущие деятели в области </a:t>
                          </a:r>
                          <a:r>
                            <a:rPr lang="ru-RU" sz="2800" dirty="0" smtClean="0">
                              <a:solidFill>
                                <a:srgbClr val="FF000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Times New Roman" pitchFamily="18" charset="0"/>
                              <a:cs typeface="Times New Roman" pitchFamily="18" charset="0"/>
                            </a:rPr>
                            <a:t>финансов.</a:t>
                          </a:r>
                          <a:endParaRPr lang="ru-RU" sz="2800" dirty="0">
                            <a:solidFill>
                              <a:srgbClr val="FF0000"/>
                            </a:solidFill>
                            <a:effectLst>
                              <a:outerShdw blurRad="38100" dist="38100" dir="2700000" algn="tl">
                                <a:srgbClr val="000000">
                                  <a:alpha val="43137"/>
                                </a:srgbClr>
                              </a:outerShdw>
                            </a:effectLst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2050" name="Picture 2" descr="C:\Users\Администратор\Desktop\новые\рп.jpg"/>
                      <a:cNvPicPr>
                        <a:picLocks noChangeAspect="1" noChangeArrowheads="1"/>
                      </a:cNvPicPr>
                    </a:nvPicPr>
                    <a:blipFill>
                      <a:blip r:embed="rId17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57158" y="1214422"/>
                        <a:ext cx="3238522" cy="2428892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4" name="Содержимое 2"/>
                      <a:cNvSpPr>
                        <a:spLocks noGrp="1"/>
                      </a:cNvSpPr>
                    </a:nvSpPr>
                    <a:spPr>
                      <a:xfrm>
                        <a:off x="3643306" y="1071546"/>
                        <a:ext cx="5500694" cy="214314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Autofit/>
                        </a:bodyPr>
                        <a:lstStyle>
                          <a:lvl1pPr marL="342900" indent="-3429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3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1143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600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20574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»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5146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9718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429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886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spcBef>
                              <a:spcPts val="0"/>
                            </a:spcBef>
                            <a:buNone/>
                          </a:pPr>
                          <a:r>
                            <a:rPr lang="ru-RU" sz="1400" b="1" dirty="0" smtClean="0">
                              <a:solidFill>
                                <a:srgbClr val="0000FF"/>
                              </a:solidFill>
                              <a:latin typeface="Monotype Corsiva" pitchFamily="66" charset="0"/>
                              <a:cs typeface="Times New Roman" pitchFamily="18" charset="0"/>
                            </a:rPr>
                            <a:t>Княгиня Ольга </a:t>
                          </a:r>
                          <a:r>
                            <a:rPr lang="ru-RU" sz="1400" dirty="0" smtClean="0">
                              <a:solidFill>
                                <a:srgbClr val="0000FF"/>
                              </a:solidFill>
                              <a:latin typeface="Monotype Corsiva" pitchFamily="66" charset="0"/>
                              <a:cs typeface="Times New Roman" pitchFamily="18" charset="0"/>
                            </a:rPr>
                            <a:t>провела первую налоговую реформу: </a:t>
                          </a:r>
                        </a:p>
                        <a:p>
                          <a:pPr lvl="0">
                            <a:spcBef>
                              <a:spcPts val="0"/>
                            </a:spcBef>
                          </a:pPr>
                          <a:r>
                            <a:rPr lang="ru-RU" sz="1400" dirty="0" smtClean="0">
                              <a:solidFill>
                                <a:srgbClr val="0000FF"/>
                              </a:solidFill>
                              <a:latin typeface="Monotype Corsiva" pitchFamily="66" charset="0"/>
                              <a:cs typeface="Times New Roman" pitchFamily="18" charset="0"/>
                            </a:rPr>
                            <a:t>установила единые сроки уплаты дани; </a:t>
                          </a:r>
                        </a:p>
                        <a:p>
                          <a:pPr lvl="0">
                            <a:spcBef>
                              <a:spcPts val="0"/>
                            </a:spcBef>
                          </a:pPr>
                          <a:r>
                            <a:rPr lang="ru-RU" sz="1400" dirty="0" smtClean="0">
                              <a:solidFill>
                                <a:srgbClr val="0000FF"/>
                              </a:solidFill>
                              <a:latin typeface="Monotype Corsiva" pitchFamily="66" charset="0"/>
                              <a:cs typeface="Times New Roman" pitchFamily="18" charset="0"/>
                            </a:rPr>
                            <a:t>снизила и утвердила размеры налогов; </a:t>
                          </a:r>
                        </a:p>
                        <a:p>
                          <a:pPr lvl="0">
                            <a:spcBef>
                              <a:spcPts val="0"/>
                            </a:spcBef>
                          </a:pPr>
                          <a:r>
                            <a:rPr lang="ru-RU" sz="1400" dirty="0" smtClean="0">
                              <a:solidFill>
                                <a:srgbClr val="0000FF"/>
                              </a:solidFill>
                              <a:latin typeface="Monotype Corsiva" pitchFamily="66" charset="0"/>
                              <a:cs typeface="Times New Roman" pitchFamily="18" charset="0"/>
                            </a:rPr>
                            <a:t>организовала систему пунктов приема налогов на местах (погосты). </a:t>
                          </a:r>
                        </a:p>
                        <a:p>
                          <a:pPr>
                            <a:spcBef>
                              <a:spcPts val="0"/>
                            </a:spcBef>
                            <a:buNone/>
                          </a:pPr>
                          <a:r>
                            <a:rPr lang="ru-RU" sz="1400" dirty="0" smtClean="0">
                              <a:solidFill>
                                <a:srgbClr val="0000FF"/>
                              </a:solidFill>
                              <a:latin typeface="Monotype Corsiva" pitchFamily="66" charset="0"/>
                              <a:cs typeface="Times New Roman" pitchFamily="18" charset="0"/>
                            </a:rPr>
                            <a:t>Эта налоговая система просуществовала до Ордынского нашествия. </a:t>
                          </a:r>
                        </a:p>
                        <a:p>
                          <a:pPr>
                            <a:spcBef>
                              <a:spcPts val="0"/>
                            </a:spcBef>
                            <a:buNone/>
                          </a:pPr>
                          <a:r>
                            <a:rPr lang="ru-RU" sz="1400" dirty="0" smtClean="0">
                              <a:solidFill>
                                <a:srgbClr val="0000FF"/>
                              </a:solidFill>
                              <a:latin typeface="Monotype Corsiva" pitchFamily="66" charset="0"/>
                              <a:cs typeface="Times New Roman" pitchFamily="18" charset="0"/>
                            </a:rPr>
                            <a:t>Так же Ольга была первой православной правительницей.</a:t>
                          </a:r>
                        </a:p>
                        <a:p>
                          <a:pPr>
                            <a:spcBef>
                              <a:spcPts val="0"/>
                            </a:spcBef>
                            <a:buNone/>
                          </a:pPr>
                          <a:r>
                            <a:rPr lang="ru-RU" sz="1400" dirty="0" smtClean="0">
                              <a:solidFill>
                                <a:srgbClr val="0000FF"/>
                              </a:solidFill>
                              <a:latin typeface="Monotype Corsiva" pitchFamily="66" charset="0"/>
                              <a:cs typeface="Times New Roman" pitchFamily="18" charset="0"/>
                            </a:rPr>
                            <a:t>В </a:t>
                          </a:r>
                          <a:r>
                            <a:rPr lang="ru-RU" sz="1400" dirty="0" smtClean="0">
                              <a:solidFill>
                                <a:srgbClr val="0000FF"/>
                              </a:solidFill>
                              <a:latin typeface="Monotype Corsiva" pitchFamily="66" charset="0"/>
                              <a:cs typeface="Times New Roman" pitchFamily="18" charset="0"/>
                            </a:rPr>
                            <a:t>988 г. При </a:t>
                          </a:r>
                          <a:r>
                            <a:rPr lang="ru-RU" sz="1400" b="1" dirty="0" smtClean="0">
                              <a:solidFill>
                                <a:srgbClr val="0000FF"/>
                              </a:solidFill>
                              <a:latin typeface="Monotype Corsiva" pitchFamily="66" charset="0"/>
                              <a:cs typeface="Times New Roman" pitchFamily="18" charset="0"/>
                            </a:rPr>
                            <a:t>князе Владимире Святославовиче </a:t>
                          </a:r>
                          <a:r>
                            <a:rPr lang="ru-RU" sz="1400" dirty="0" smtClean="0">
                              <a:solidFill>
                                <a:srgbClr val="0000FF"/>
                              </a:solidFill>
                              <a:latin typeface="Monotype Corsiva" pitchFamily="66" charset="0"/>
                              <a:cs typeface="Times New Roman" pitchFamily="18" charset="0"/>
                            </a:rPr>
                            <a:t>было принято крещение Руси.</a:t>
                          </a:r>
                          <a:r>
                            <a:rPr lang="ru-RU" sz="1400" b="1" i="1" dirty="0" smtClean="0">
                              <a:solidFill>
                                <a:srgbClr val="0000FF"/>
                              </a:solidFill>
                              <a:latin typeface="Monotype Corsiva" pitchFamily="66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1400" dirty="0" smtClean="0">
                              <a:solidFill>
                                <a:srgbClr val="0000FF"/>
                              </a:solidFill>
                              <a:latin typeface="Monotype Corsiva" pitchFamily="66" charset="0"/>
                              <a:cs typeface="Times New Roman" pitchFamily="18" charset="0"/>
                            </a:rPr>
                            <a:t>Которое способствовало усилению государственной власти, по существу став его идеологической основой. Как тогда, так и позже, ни одно кардинальное событие в экономике не оставалось без внимания и участия православной церкви.</a:t>
                          </a:r>
                        </a:p>
                        <a:p>
                          <a:pPr>
                            <a:spcBef>
                              <a:spcPts val="0"/>
                            </a:spcBef>
                            <a:buNone/>
                          </a:pPr>
                          <a:r>
                            <a:rPr lang="ru-RU" sz="1400" dirty="0" smtClean="0">
                              <a:solidFill>
                                <a:srgbClr val="0000FF"/>
                              </a:solidFill>
                              <a:latin typeface="Monotype Corsiva" pitchFamily="66" charset="0"/>
                              <a:cs typeface="Times New Roman" pitchFamily="18" charset="0"/>
                            </a:rPr>
                            <a:t>В </a:t>
                          </a:r>
                          <a:r>
                            <a:rPr lang="ru-RU" sz="1400" dirty="0" smtClean="0">
                              <a:solidFill>
                                <a:srgbClr val="0000FF"/>
                              </a:solidFill>
                              <a:latin typeface="Monotype Corsiva" pitchFamily="66" charset="0"/>
                              <a:cs typeface="Times New Roman" pitchFamily="18" charset="0"/>
                            </a:rPr>
                            <a:t>1113 г. </a:t>
                          </a:r>
                          <a:r>
                            <a:rPr lang="ru-RU" sz="1400" b="1" dirty="0" err="1" smtClean="0">
                              <a:solidFill>
                                <a:srgbClr val="0000FF"/>
                              </a:solidFill>
                              <a:latin typeface="Monotype Corsiva" pitchFamily="66" charset="0"/>
                              <a:cs typeface="Times New Roman" pitchFamily="18" charset="0"/>
                            </a:rPr>
                            <a:t>Bлaдимиp</a:t>
                          </a:r>
                          <a:r>
                            <a:rPr lang="ru-RU" sz="1400" b="1" dirty="0" smtClean="0">
                              <a:solidFill>
                                <a:srgbClr val="0000FF"/>
                              </a:solidFill>
                              <a:latin typeface="Monotype Corsiva" pitchFamily="66" charset="0"/>
                              <a:cs typeface="Times New Roman" pitchFamily="18" charset="0"/>
                            </a:rPr>
                            <a:t> Мономах </a:t>
                          </a:r>
                          <a:r>
                            <a:rPr lang="ru-RU" sz="1400" dirty="0" smtClean="0">
                              <a:solidFill>
                                <a:srgbClr val="0000FF"/>
                              </a:solidFill>
                              <a:latin typeface="Monotype Corsiva" pitchFamily="66" charset="0"/>
                              <a:cs typeface="Times New Roman" pitchFamily="18" charset="0"/>
                            </a:rPr>
                            <a:t>утвердил первый Устав о резах (процентах), запрещавший паразитическое ростовщичество и долговое рабство.</a:t>
                          </a:r>
                        </a:p>
                        <a:p>
                          <a:pPr>
                            <a:spcBef>
                              <a:spcPts val="0"/>
                            </a:spcBef>
                            <a:buNone/>
                          </a:pPr>
                          <a:r>
                            <a:rPr lang="ru-RU" sz="1400" dirty="0" smtClean="0">
                              <a:solidFill>
                                <a:srgbClr val="0000FF"/>
                              </a:solidFill>
                              <a:latin typeface="Monotype Corsiva" pitchFamily="66" charset="0"/>
                              <a:cs typeface="Times New Roman" pitchFamily="18" charset="0"/>
                            </a:rPr>
                            <a:t>При </a:t>
                          </a:r>
                          <a:r>
                            <a:rPr lang="ru-RU" sz="1400" dirty="0" smtClean="0">
                              <a:solidFill>
                                <a:srgbClr val="0000FF"/>
                              </a:solidFill>
                              <a:latin typeface="Monotype Corsiva" pitchFamily="66" charset="0"/>
                              <a:cs typeface="Times New Roman" pitchFamily="18" charset="0"/>
                            </a:rPr>
                            <a:t>князе </a:t>
                          </a:r>
                          <a:r>
                            <a:rPr lang="ru-RU" sz="1400" b="1" dirty="0" smtClean="0">
                              <a:solidFill>
                                <a:srgbClr val="0000FF"/>
                              </a:solidFill>
                              <a:latin typeface="Monotype Corsiva" pitchFamily="66" charset="0"/>
                              <a:cs typeface="Times New Roman" pitchFamily="18" charset="0"/>
                            </a:rPr>
                            <a:t>Святославе Олеговиче </a:t>
                          </a:r>
                          <a:r>
                            <a:rPr lang="ru-RU" sz="1400" dirty="0" smtClean="0">
                              <a:solidFill>
                                <a:srgbClr val="0000FF"/>
                              </a:solidFill>
                              <a:latin typeface="Monotype Corsiva" pitchFamily="66" charset="0"/>
                              <a:cs typeface="Times New Roman" pitchFamily="18" charset="0"/>
                            </a:rPr>
                            <a:t>в 1137 г. был издан Устав о «Новых кунах», т.е. деньгах. Это была первая попытка наладить денежное обращение, добиться соразмерности различных монет (куны, </a:t>
                          </a:r>
                          <a:r>
                            <a:rPr lang="ru-RU" sz="1400" dirty="0" smtClean="0">
                              <a:solidFill>
                                <a:srgbClr val="0000FF"/>
                              </a:solidFill>
                              <a:latin typeface="Monotype Corsiva" pitchFamily="66" charset="0"/>
                              <a:cs typeface="Times New Roman" pitchFamily="18" charset="0"/>
                            </a:rPr>
                            <a:t>наготы, </a:t>
                          </a:r>
                          <a:r>
                            <a:rPr lang="ru-RU" sz="1400" dirty="0" smtClean="0">
                              <a:solidFill>
                                <a:srgbClr val="0000FF"/>
                              </a:solidFill>
                              <a:latin typeface="Monotype Corsiva" pitchFamily="66" charset="0"/>
                              <a:cs typeface="Times New Roman" pitchFamily="18" charset="0"/>
                            </a:rPr>
                            <a:t>резаны) по отношению к гривне.</a:t>
                          </a:r>
                        </a:p>
                        <a:p>
                          <a:pPr>
                            <a:spcBef>
                              <a:spcPts val="0"/>
                            </a:spcBef>
                            <a:buNone/>
                          </a:pPr>
                          <a:endParaRPr lang="ru-RU" sz="1400" dirty="0" smtClean="0">
                            <a:solidFill>
                              <a:srgbClr val="0000FF"/>
                            </a:solidFill>
                            <a:latin typeface="Monotype Corsiva" pitchFamily="66" charset="0"/>
                            <a:cs typeface="Times New Roman" pitchFamily="18" charset="0"/>
                          </a:endParaRPr>
                        </a:p>
                        <a:p>
                          <a:pPr>
                            <a:spcBef>
                              <a:spcPts val="0"/>
                            </a:spcBef>
                          </a:pPr>
                          <a:endParaRPr lang="ru-RU" sz="1400" dirty="0">
                            <a:solidFill>
                              <a:srgbClr val="0000FF"/>
                            </a:solidFill>
                            <a:latin typeface="Monotype Corsiva" pitchFamily="66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AE6EAF" w:rsidRDefault="000A6F10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5" type="#_x0000_t136" style="position:absolute;margin-left:26.15pt;margin-top:167.75pt;width:352.55pt;height:33.85pt;z-index:251669504;mso-position-horizontal-relative:text;mso-position-vertical-relative:text;mso-width-relative:page;mso-height-relative:page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&quot;;font-weight:bold;v-text-kern:t" trim="t" fitpath="t" string="Древнерусские князья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2439483</wp:posOffset>
            </wp:positionV>
            <wp:extent cx="5486400" cy="3388659"/>
            <wp:effectExtent l="0" t="0" r="0" b="0"/>
            <wp:wrapNone/>
            <wp:docPr id="15" name="Объект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34400" cy="6583362"/>
                      <a:chOff x="381000" y="274638"/>
                      <a:chExt cx="8534400" cy="6583362"/>
                    </a:xfrm>
                  </a:grpSpPr>
                  <a:sp>
                    <a:nvSpPr>
                      <a:cNvPr id="41986" name="Rectangle 2"/>
                      <a:cNvSpPr>
                        <a:spLocks noGrp="1" noRot="1" noChangeArrowheads="1"/>
                      </a:cNvSpPr>
                    </a:nvSpPr>
                    <a:spPr>
                      <a:xfrm>
                        <a:off x="457200" y="274638"/>
                        <a:ext cx="8229600" cy="1143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ru-RU" dirty="0">
                              <a:solidFill>
                                <a:srgbClr val="7030A0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Times New Roman" pitchFamily="18" charset="0"/>
                            </a:rPr>
                            <a:t>Владимир 956-1015гг.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1988" name="Rectangle 4"/>
                      <a:cNvSpPr>
                        <a:spLocks noGrp="1" noChangeArrowheads="1"/>
                      </a:cNvSpPr>
                    </a:nvSpPr>
                    <a:spPr>
                      <a:xfrm>
                        <a:off x="381000" y="1219200"/>
                        <a:ext cx="5715000" cy="56388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/>
                        </a:bodyPr>
                        <a:lstStyle>
                          <a:lvl1pPr marL="342900" indent="-3429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3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1143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600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20574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»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5146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9718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429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886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lnSpc>
                              <a:spcPct val="80000"/>
                            </a:lnSpc>
                            <a:buFont typeface="Wingdings" pitchFamily="2" charset="2"/>
                            <a:buNone/>
                          </a:pPr>
                          <a:r>
                            <a:rPr lang="ru-RU" sz="1600" dirty="0">
                              <a:solidFill>
                                <a:srgbClr val="0000FF"/>
                              </a:solidFill>
                              <a:latin typeface="Monotype Corsiva" pitchFamily="66" charset="0"/>
                            </a:rPr>
                            <a:t> </a:t>
                          </a:r>
                          <a:r>
                            <a:rPr lang="ru-RU" sz="1800" b="1" u="sng" dirty="0">
                              <a:solidFill>
                                <a:srgbClr val="0000FF"/>
                              </a:solidFill>
                              <a:latin typeface="Monotype Corsiva" pitchFamily="66" charset="0"/>
                            </a:rPr>
                            <a:t>Деятельность:</a:t>
                          </a:r>
                        </a:p>
                        <a:p>
                          <a:pPr>
                            <a:lnSpc>
                              <a:spcPct val="80000"/>
                            </a:lnSpc>
                            <a:buFont typeface="Wingdings" pitchFamily="2" charset="2"/>
                            <a:buNone/>
                          </a:pPr>
                          <a:r>
                            <a:rPr lang="ru-RU" sz="1800" b="1" dirty="0">
                              <a:solidFill>
                                <a:srgbClr val="0000FF"/>
                              </a:solidFill>
                              <a:latin typeface="Monotype Corsiva" pitchFamily="66" charset="0"/>
                            </a:rPr>
                            <a:t>-В 980 разгромил войско своего брата </a:t>
                          </a:r>
                        </a:p>
                        <a:p>
                          <a:pPr>
                            <a:lnSpc>
                              <a:spcPct val="80000"/>
                            </a:lnSpc>
                            <a:buFont typeface="Wingdings" pitchFamily="2" charset="2"/>
                            <a:buNone/>
                          </a:pPr>
                          <a:r>
                            <a:rPr lang="ru-RU" sz="1800" b="1" dirty="0">
                              <a:solidFill>
                                <a:srgbClr val="0000FF"/>
                              </a:solidFill>
                              <a:latin typeface="Monotype Corsiva" pitchFamily="66" charset="0"/>
                            </a:rPr>
                            <a:t>Ярополка и убил его самого.</a:t>
                          </a:r>
                        </a:p>
                        <a:p>
                          <a:pPr>
                            <a:lnSpc>
                              <a:spcPct val="80000"/>
                            </a:lnSpc>
                            <a:buFont typeface="Wingdings" pitchFamily="2" charset="2"/>
                            <a:buNone/>
                          </a:pPr>
                          <a:r>
                            <a:rPr lang="ru-RU" sz="1800" b="1" dirty="0">
                              <a:solidFill>
                                <a:srgbClr val="0000FF"/>
                              </a:solidFill>
                              <a:latin typeface="Monotype Corsiva" pitchFamily="66" charset="0"/>
                            </a:rPr>
                            <a:t>-Походами на вятичей, радимичей и болгар </a:t>
                          </a:r>
                        </a:p>
                        <a:p>
                          <a:pPr>
                            <a:lnSpc>
                              <a:spcPct val="80000"/>
                            </a:lnSpc>
                            <a:buFont typeface="Wingdings" pitchFamily="2" charset="2"/>
                            <a:buNone/>
                          </a:pPr>
                          <a:r>
                            <a:rPr lang="ru-RU" sz="1800" b="1" dirty="0">
                              <a:solidFill>
                                <a:srgbClr val="0000FF"/>
                              </a:solidFill>
                              <a:latin typeface="Monotype Corsiva" pitchFamily="66" charset="0"/>
                            </a:rPr>
                            <a:t>укрепил Древнерусское государство. </a:t>
                          </a:r>
                        </a:p>
                        <a:p>
                          <a:pPr>
                            <a:lnSpc>
                              <a:spcPct val="80000"/>
                            </a:lnSpc>
                            <a:buFont typeface="Wingdings" pitchFamily="2" charset="2"/>
                            <a:buNone/>
                          </a:pPr>
                          <a:r>
                            <a:rPr lang="ru-RU" sz="1800" b="1" dirty="0">
                              <a:solidFill>
                                <a:srgbClr val="0000FF"/>
                              </a:solidFill>
                              <a:latin typeface="Monotype Corsiva" pitchFamily="66" charset="0"/>
                            </a:rPr>
                            <a:t>Завоевал </a:t>
                          </a:r>
                          <a:r>
                            <a:rPr lang="ru-RU" sz="1800" b="1" dirty="0" err="1">
                              <a:solidFill>
                                <a:srgbClr val="0000FF"/>
                              </a:solidFill>
                              <a:latin typeface="Monotype Corsiva" pitchFamily="66" charset="0"/>
                            </a:rPr>
                            <a:t>Червоную</a:t>
                          </a:r>
                          <a:r>
                            <a:rPr lang="ru-RU" sz="1800" b="1" dirty="0">
                              <a:solidFill>
                                <a:srgbClr val="0000FF"/>
                              </a:solidFill>
                              <a:latin typeface="Monotype Corsiva" pitchFamily="66" charset="0"/>
                            </a:rPr>
                            <a:t> Русь (Галицию) по обе </a:t>
                          </a:r>
                        </a:p>
                        <a:p>
                          <a:pPr>
                            <a:lnSpc>
                              <a:spcPct val="80000"/>
                            </a:lnSpc>
                            <a:buFont typeface="Wingdings" pitchFamily="2" charset="2"/>
                            <a:buNone/>
                          </a:pPr>
                          <a:r>
                            <a:rPr lang="ru-RU" sz="1800" b="1" dirty="0">
                              <a:solidFill>
                                <a:srgbClr val="0000FF"/>
                              </a:solidFill>
                              <a:latin typeface="Monotype Corsiva" pitchFamily="66" charset="0"/>
                            </a:rPr>
                            <a:t>стороны Карпат, победил ятвягов.</a:t>
                          </a:r>
                        </a:p>
                        <a:p>
                          <a:pPr>
                            <a:lnSpc>
                              <a:spcPct val="80000"/>
                            </a:lnSpc>
                            <a:buFont typeface="Wingdings" pitchFamily="2" charset="2"/>
                            <a:buNone/>
                          </a:pPr>
                          <a:r>
                            <a:rPr lang="ru-RU" sz="1800" b="1" dirty="0">
                              <a:solidFill>
                                <a:srgbClr val="0000FF"/>
                              </a:solidFill>
                              <a:latin typeface="Monotype Corsiva" pitchFamily="66" charset="0"/>
                            </a:rPr>
                            <a:t>-Построена первая засечная черта по рекам </a:t>
                          </a:r>
                        </a:p>
                        <a:p>
                          <a:pPr>
                            <a:lnSpc>
                              <a:spcPct val="80000"/>
                            </a:lnSpc>
                            <a:buFont typeface="Wingdings" pitchFamily="2" charset="2"/>
                            <a:buNone/>
                          </a:pPr>
                          <a:r>
                            <a:rPr lang="ru-RU" sz="1800" b="1" dirty="0" err="1">
                              <a:solidFill>
                                <a:srgbClr val="0000FF"/>
                              </a:solidFill>
                              <a:latin typeface="Monotype Corsiva" pitchFamily="66" charset="0"/>
                            </a:rPr>
                            <a:t>Стугне</a:t>
                          </a:r>
                          <a:r>
                            <a:rPr lang="ru-RU" sz="1800" b="1" dirty="0">
                              <a:solidFill>
                                <a:srgbClr val="0000FF"/>
                              </a:solidFill>
                              <a:latin typeface="Monotype Corsiva" pitchFamily="66" charset="0"/>
                            </a:rPr>
                            <a:t>, </a:t>
                          </a:r>
                          <a:r>
                            <a:rPr lang="ru-RU" sz="1800" b="1" dirty="0" err="1">
                              <a:solidFill>
                                <a:srgbClr val="0000FF"/>
                              </a:solidFill>
                              <a:latin typeface="Monotype Corsiva" pitchFamily="66" charset="0"/>
                            </a:rPr>
                            <a:t>Суле</a:t>
                          </a:r>
                          <a:r>
                            <a:rPr lang="ru-RU" sz="1800" b="1" dirty="0">
                              <a:solidFill>
                                <a:srgbClr val="0000FF"/>
                              </a:solidFill>
                              <a:latin typeface="Monotype Corsiva" pitchFamily="66" charset="0"/>
                            </a:rPr>
                            <a:t> и Десне.</a:t>
                          </a:r>
                        </a:p>
                        <a:p>
                          <a:pPr>
                            <a:lnSpc>
                              <a:spcPct val="80000"/>
                            </a:lnSpc>
                            <a:buFont typeface="Wingdings" pitchFamily="2" charset="2"/>
                            <a:buNone/>
                          </a:pPr>
                          <a:r>
                            <a:rPr lang="ru-RU" sz="1800" b="1" dirty="0">
                              <a:solidFill>
                                <a:srgbClr val="0000FF"/>
                              </a:solidFill>
                              <a:latin typeface="Monotype Corsiva" pitchFamily="66" charset="0"/>
                            </a:rPr>
                            <a:t>-Начата чеканка монеты на Руси – </a:t>
                          </a:r>
                        </a:p>
                        <a:p>
                          <a:pPr>
                            <a:lnSpc>
                              <a:spcPct val="80000"/>
                            </a:lnSpc>
                            <a:buFont typeface="Wingdings" pitchFamily="2" charset="2"/>
                            <a:buNone/>
                          </a:pPr>
                          <a:r>
                            <a:rPr lang="ru-RU" sz="1800" b="1" dirty="0">
                              <a:solidFill>
                                <a:srgbClr val="0000FF"/>
                              </a:solidFill>
                              <a:latin typeface="Monotype Corsiva" pitchFamily="66" charset="0"/>
                            </a:rPr>
                            <a:t>"</a:t>
                          </a:r>
                          <a:r>
                            <a:rPr lang="ru-RU" sz="1800" b="1" dirty="0" err="1">
                              <a:solidFill>
                                <a:srgbClr val="0000FF"/>
                              </a:solidFill>
                              <a:latin typeface="Monotype Corsiva" pitchFamily="66" charset="0"/>
                            </a:rPr>
                            <a:t>серябреников</a:t>
                          </a:r>
                          <a:r>
                            <a:rPr lang="ru-RU" sz="1800" b="1" dirty="0">
                              <a:solidFill>
                                <a:srgbClr val="0000FF"/>
                              </a:solidFill>
                              <a:latin typeface="Monotype Corsiva" pitchFamily="66" charset="0"/>
                            </a:rPr>
                            <a:t>" и "</a:t>
                          </a:r>
                          <a:r>
                            <a:rPr lang="ru-RU" sz="1800" b="1" dirty="0" err="1">
                              <a:solidFill>
                                <a:srgbClr val="0000FF"/>
                              </a:solidFill>
                              <a:latin typeface="Monotype Corsiva" pitchFamily="66" charset="0"/>
                            </a:rPr>
                            <a:t>златников</a:t>
                          </a:r>
                          <a:r>
                            <a:rPr lang="ru-RU" sz="1800" b="1" dirty="0">
                              <a:solidFill>
                                <a:srgbClr val="0000FF"/>
                              </a:solidFill>
                              <a:latin typeface="Monotype Corsiva" pitchFamily="66" charset="0"/>
                            </a:rPr>
                            <a:t>" Владимира </a:t>
                          </a:r>
                        </a:p>
                        <a:p>
                          <a:pPr>
                            <a:lnSpc>
                              <a:spcPct val="80000"/>
                            </a:lnSpc>
                            <a:buFont typeface="Wingdings" pitchFamily="2" charset="2"/>
                            <a:buNone/>
                          </a:pPr>
                          <a:r>
                            <a:rPr lang="ru-RU" sz="1800" b="1" dirty="0" err="1">
                              <a:solidFill>
                                <a:srgbClr val="0000FF"/>
                              </a:solidFill>
                              <a:latin typeface="Monotype Corsiva" pitchFamily="66" charset="0"/>
                            </a:rPr>
                            <a:t>Святославича</a:t>
                          </a:r>
                          <a:r>
                            <a:rPr lang="ru-RU" sz="1800" b="1" dirty="0">
                              <a:solidFill>
                                <a:srgbClr val="0000FF"/>
                              </a:solidFill>
                              <a:latin typeface="Monotype Corsiva" pitchFamily="66" charset="0"/>
                            </a:rPr>
                            <a:t>.</a:t>
                          </a:r>
                          <a:r>
                            <a:rPr lang="ru-RU" sz="1800" dirty="0">
                              <a:solidFill>
                                <a:srgbClr val="0000FF"/>
                              </a:solidFill>
                              <a:latin typeface="Monotype Corsiva" pitchFamily="66" charset="0"/>
                            </a:rPr>
                            <a:t> </a:t>
                          </a:r>
                        </a:p>
                        <a:p>
                          <a:pPr>
                            <a:lnSpc>
                              <a:spcPct val="80000"/>
                            </a:lnSpc>
                            <a:buFont typeface="Wingdings" pitchFamily="2" charset="2"/>
                            <a:buNone/>
                          </a:pPr>
                          <a:r>
                            <a:rPr lang="ru-RU" sz="1800" b="1" dirty="0">
                              <a:solidFill>
                                <a:srgbClr val="0000FF"/>
                              </a:solidFill>
                              <a:latin typeface="Monotype Corsiva" pitchFamily="66" charset="0"/>
                            </a:rPr>
                            <a:t>-После </a:t>
                          </a:r>
                          <a:r>
                            <a:rPr lang="ru-RU" sz="1800" b="1" dirty="0" err="1">
                              <a:solidFill>
                                <a:srgbClr val="0000FF"/>
                              </a:solidFill>
                              <a:latin typeface="Monotype Corsiva" pitchFamily="66" charset="0"/>
                            </a:rPr>
                            <a:t>корсунской</a:t>
                          </a:r>
                          <a:r>
                            <a:rPr lang="ru-RU" sz="1800" b="1" dirty="0">
                              <a:solidFill>
                                <a:srgbClr val="0000FF"/>
                              </a:solidFill>
                              <a:latin typeface="Monotype Corsiva" pitchFamily="66" charset="0"/>
                            </a:rPr>
                            <a:t> истории в 988 начал </a:t>
                          </a:r>
                        </a:p>
                        <a:p>
                          <a:pPr>
                            <a:lnSpc>
                              <a:spcPct val="80000"/>
                            </a:lnSpc>
                            <a:buFont typeface="Wingdings" pitchFamily="2" charset="2"/>
                            <a:buNone/>
                          </a:pPr>
                          <a:r>
                            <a:rPr lang="ru-RU" sz="1800" b="1" dirty="0">
                              <a:solidFill>
                                <a:srgbClr val="0000FF"/>
                              </a:solidFill>
                              <a:latin typeface="Monotype Corsiva" pitchFamily="66" charset="0"/>
                            </a:rPr>
                            <a:t>христианизацию Руси.</a:t>
                          </a:r>
                        </a:p>
                        <a:p>
                          <a:pPr>
                            <a:lnSpc>
                              <a:spcPct val="80000"/>
                            </a:lnSpc>
                            <a:buFont typeface="Wingdings" pitchFamily="2" charset="2"/>
                            <a:buNone/>
                          </a:pPr>
                          <a:r>
                            <a:rPr lang="ru-RU" sz="1800" b="1" dirty="0">
                              <a:solidFill>
                                <a:srgbClr val="0000FF"/>
                              </a:solidFill>
                              <a:latin typeface="Monotype Corsiva" pitchFamily="66" charset="0"/>
                            </a:rPr>
                            <a:t>-В девяти крупнейших центрах Руси он </a:t>
                          </a:r>
                        </a:p>
                        <a:p>
                          <a:pPr>
                            <a:lnSpc>
                              <a:spcPct val="80000"/>
                            </a:lnSpc>
                            <a:buFont typeface="Wingdings" pitchFamily="2" charset="2"/>
                            <a:buNone/>
                          </a:pPr>
                          <a:r>
                            <a:rPr lang="ru-RU" sz="1800" b="1" dirty="0">
                              <a:solidFill>
                                <a:srgbClr val="0000FF"/>
                              </a:solidFill>
                              <a:latin typeface="Monotype Corsiva" pitchFamily="66" charset="0"/>
                            </a:rPr>
                            <a:t>посадил своих сыновей на княжение.</a:t>
                          </a:r>
                        </a:p>
                        <a:p>
                          <a:pPr>
                            <a:lnSpc>
                              <a:spcPct val="80000"/>
                            </a:lnSpc>
                            <a:buFont typeface="Wingdings" pitchFamily="2" charset="2"/>
                            <a:buNone/>
                          </a:pPr>
                          <a:r>
                            <a:rPr lang="ru-RU" sz="1800" b="1" dirty="0">
                              <a:solidFill>
                                <a:srgbClr val="0000FF"/>
                              </a:solidFill>
                              <a:latin typeface="Monotype Corsiva" pitchFamily="66" charset="0"/>
                            </a:rPr>
                            <a:t>-При Владимире I укрепилась русская </a:t>
                          </a:r>
                        </a:p>
                        <a:p>
                          <a:pPr>
                            <a:lnSpc>
                              <a:spcPct val="80000"/>
                            </a:lnSpc>
                            <a:buFont typeface="Wingdings" pitchFamily="2" charset="2"/>
                            <a:buNone/>
                          </a:pPr>
                          <a:r>
                            <a:rPr lang="ru-RU" sz="1800" b="1" dirty="0">
                              <a:solidFill>
                                <a:srgbClr val="0000FF"/>
                              </a:solidFill>
                              <a:latin typeface="Monotype Corsiva" pitchFamily="66" charset="0"/>
                            </a:rPr>
                            <a:t>Государственность.</a:t>
                          </a:r>
                        </a:p>
                        <a:p>
                          <a:pPr>
                            <a:lnSpc>
                              <a:spcPct val="80000"/>
                            </a:lnSpc>
                            <a:buFont typeface="Wingdings" pitchFamily="2" charset="2"/>
                            <a:buNone/>
                          </a:pPr>
                          <a:endParaRPr lang="ru-RU" sz="1800" b="1" dirty="0">
                            <a:solidFill>
                              <a:srgbClr val="0000FF"/>
                            </a:solidFill>
                            <a:latin typeface="Monotype Corsiva" pitchFamily="66" charset="0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41990" name="Picture 6" descr="IconKnVladimira9"/>
                      <a:cNvPicPr>
                        <a:picLocks noChangeAspect="1" noChangeArrowheads="1"/>
                      </a:cNvPicPr>
                    </a:nvPicPr>
                    <a:blipFill>
                      <a:blip r:embed="rId1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715000" y="2438400"/>
                        <a:ext cx="2895600" cy="3952875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41991" name="Rectangle 7"/>
                      <a:cNvSpPr>
                        <a:spLocks noChangeArrowheads="1"/>
                      </a:cNvSpPr>
                    </a:nvSpPr>
                    <a:spPr bwMode="auto">
                      <a:xfrm>
                        <a:off x="5867400" y="1219200"/>
                        <a:ext cx="3048000" cy="113877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1700" dirty="0"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Times New Roman" pitchFamily="18" charset="0"/>
                            </a:rPr>
                            <a:t>Владимир I </a:t>
                          </a:r>
                          <a:r>
                            <a:rPr lang="ru-RU" sz="1700" dirty="0" err="1"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Times New Roman" pitchFamily="18" charset="0"/>
                            </a:rPr>
                            <a:t>Святославич</a:t>
                          </a:r>
                          <a:r>
                            <a:rPr lang="ru-RU" sz="1700" dirty="0"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Times New Roman" pitchFamily="18" charset="0"/>
                            </a:rPr>
                            <a:t> (Святой, Великий, Красно солнышко, Равноапостольный)  - великий князь киевский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5558790</wp:posOffset>
            </wp:positionV>
            <wp:extent cx="5526405" cy="3966845"/>
            <wp:effectExtent l="0" t="0" r="0" b="0"/>
            <wp:wrapNone/>
            <wp:docPr id="16" name="Объект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82000" cy="6400800"/>
                      <a:chOff x="457200" y="457200"/>
                      <a:chExt cx="8382000" cy="6400800"/>
                    </a:xfrm>
                  </a:grpSpPr>
                  <a:sp>
                    <a:nvSpPr>
                      <a:cNvPr id="40962" name="Rectangle 2"/>
                      <a:cNvSpPr>
                        <a:spLocks noGrp="1" noRot="1" noChangeArrowheads="1"/>
                      </a:cNvSpPr>
                    </a:nvSpPr>
                    <a:spPr>
                      <a:xfrm>
                        <a:off x="762000" y="457200"/>
                        <a:ext cx="6553200" cy="6858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 fontScale="90000"/>
                          <a:scene3d>
                            <a:camera prst="orthographicFront"/>
                            <a:lightRig rig="soft" dir="tl">
                              <a:rot lat="0" lon="0" rev="0"/>
                            </a:lightRig>
                          </a:scene3d>
                          <a:sp3d contourW="25400" prstMaterial="matte">
                            <a:bevelT w="25400" h="55880" prst="artDeco"/>
                            <a:contourClr>
                              <a:schemeClr val="accent2">
                                <a:tint val="20000"/>
                              </a:schemeClr>
                            </a:contourClr>
                          </a:sp3d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ru-RU" sz="4800" b="1" spc="50" dirty="0">
                              <a:ln w="11430"/>
                              <a:gradFill>
                                <a:gsLst>
                                  <a:gs pos="25000">
                                    <a:schemeClr val="accent2">
                                      <a:satMod val="155000"/>
                                    </a:schemeClr>
                                  </a:gs>
                                  <a:gs pos="100000">
                                    <a:schemeClr val="accent2">
                                      <a:shade val="45000"/>
                                      <a:satMod val="16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outerShdw blurRad="76200" dist="50800" dir="5400000" algn="tl" rotWithShape="0">
                                  <a:srgbClr val="000000">
                                    <a:alpha val="65000"/>
                                  </a:srgbClr>
                                </a:outerShdw>
                              </a:effectLst>
                              <a:latin typeface="Times New Roman" pitchFamily="18" charset="0"/>
                            </a:rPr>
                            <a:t>Святослав 962-972 гг. 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0964" name="Rectangle 4"/>
                      <a:cNvSpPr>
                        <a:spLocks noGrp="1" noChangeArrowheads="1"/>
                      </a:cNvSpPr>
                    </a:nvSpPr>
                    <a:spPr>
                      <a:xfrm>
                        <a:off x="457200" y="1295400"/>
                        <a:ext cx="5257800" cy="55626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 lnSpcReduction="10000"/>
                        </a:bodyPr>
                        <a:lstStyle>
                          <a:lvl1pPr marL="342900" indent="-3429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32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742950" indent="-28575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1143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600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–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20574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»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5146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9718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4290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886200" indent="-228600" algn="l" defTabSz="914400" rtl="0" eaLnBrk="1" latinLnBrk="0" hangingPunct="1">
                            <a:spcBef>
                              <a:spcPct val="20000"/>
                            </a:spcBef>
                            <a:buFont typeface="Arial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lnSpc>
                              <a:spcPct val="80000"/>
                            </a:lnSpc>
                            <a:buFont typeface="Wingdings" pitchFamily="2" charset="2"/>
                            <a:buNone/>
                          </a:pPr>
                          <a:r>
                            <a:rPr lang="ru-RU" sz="1800" dirty="0">
                              <a:solidFill>
                                <a:srgbClr val="0000FF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Monotype Corsiva" pitchFamily="66" charset="0"/>
                            </a:rPr>
                            <a:t>Деятельность:</a:t>
                          </a:r>
                        </a:p>
                        <a:p>
                          <a:pPr>
                            <a:lnSpc>
                              <a:spcPct val="80000"/>
                            </a:lnSpc>
                            <a:buFont typeface="Wingdings" pitchFamily="2" charset="2"/>
                            <a:buNone/>
                          </a:pPr>
                          <a:r>
                            <a:rPr lang="ru-RU" sz="1800" dirty="0">
                              <a:solidFill>
                                <a:srgbClr val="0000FF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Monotype Corsiva" pitchFamily="66" charset="0"/>
                            </a:rPr>
                            <a:t>-Завершение процесса объединения </a:t>
                          </a:r>
                        </a:p>
                        <a:p>
                          <a:pPr>
                            <a:lnSpc>
                              <a:spcPct val="80000"/>
                            </a:lnSpc>
                            <a:buFont typeface="Wingdings" pitchFamily="2" charset="2"/>
                            <a:buNone/>
                          </a:pPr>
                          <a:r>
                            <a:rPr lang="ru-RU" sz="1800" dirty="0">
                              <a:solidFill>
                                <a:srgbClr val="0000FF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Monotype Corsiva" pitchFamily="66" charset="0"/>
                            </a:rPr>
                            <a:t>восточнославянских племен после подчинения </a:t>
                          </a:r>
                        </a:p>
                        <a:p>
                          <a:pPr>
                            <a:lnSpc>
                              <a:spcPct val="80000"/>
                            </a:lnSpc>
                            <a:buFont typeface="Wingdings" pitchFamily="2" charset="2"/>
                            <a:buNone/>
                          </a:pPr>
                          <a:r>
                            <a:rPr lang="ru-RU" sz="1800" dirty="0">
                              <a:solidFill>
                                <a:srgbClr val="0000FF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Monotype Corsiva" pitchFamily="66" charset="0"/>
                            </a:rPr>
                            <a:t>вятичей.</a:t>
                          </a:r>
                        </a:p>
                        <a:p>
                          <a:pPr>
                            <a:lnSpc>
                              <a:spcPct val="80000"/>
                            </a:lnSpc>
                            <a:buFont typeface="Wingdings" pitchFamily="2" charset="2"/>
                            <a:buNone/>
                          </a:pPr>
                          <a:r>
                            <a:rPr lang="ru-RU" sz="1800" dirty="0">
                              <a:solidFill>
                                <a:srgbClr val="0000FF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Monotype Corsiva" pitchFamily="66" charset="0"/>
                            </a:rPr>
                            <a:t>-Активная внешняя политика Киевской Руси.</a:t>
                          </a:r>
                        </a:p>
                        <a:p>
                          <a:pPr>
                            <a:lnSpc>
                              <a:spcPct val="80000"/>
                            </a:lnSpc>
                            <a:buFont typeface="Wingdings" pitchFamily="2" charset="2"/>
                            <a:buNone/>
                          </a:pPr>
                          <a:r>
                            <a:rPr lang="ru-RU" sz="1800" dirty="0">
                              <a:solidFill>
                                <a:srgbClr val="0000FF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Monotype Corsiva" pitchFamily="66" charset="0"/>
                            </a:rPr>
                            <a:t>-Стремление расширить территорию Руси и </a:t>
                          </a:r>
                        </a:p>
                        <a:p>
                          <a:pPr>
                            <a:lnSpc>
                              <a:spcPct val="80000"/>
                            </a:lnSpc>
                            <a:buFont typeface="Wingdings" pitchFamily="2" charset="2"/>
                            <a:buNone/>
                          </a:pPr>
                          <a:r>
                            <a:rPr lang="ru-RU" sz="1800" dirty="0">
                              <a:solidFill>
                                <a:srgbClr val="0000FF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Monotype Corsiva" pitchFamily="66" charset="0"/>
                            </a:rPr>
                            <a:t>обеспечить безопасность восточных торговых </a:t>
                          </a:r>
                        </a:p>
                        <a:p>
                          <a:pPr>
                            <a:lnSpc>
                              <a:spcPct val="80000"/>
                            </a:lnSpc>
                            <a:buFont typeface="Wingdings" pitchFamily="2" charset="2"/>
                            <a:buNone/>
                          </a:pPr>
                          <a:r>
                            <a:rPr lang="ru-RU" sz="1800" dirty="0">
                              <a:solidFill>
                                <a:srgbClr val="0000FF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Monotype Corsiva" pitchFamily="66" charset="0"/>
                            </a:rPr>
                            <a:t>путей для русских купцов.</a:t>
                          </a:r>
                        </a:p>
                        <a:p>
                          <a:pPr>
                            <a:lnSpc>
                              <a:spcPct val="80000"/>
                            </a:lnSpc>
                            <a:buFont typeface="Wingdings" pitchFamily="2" charset="2"/>
                            <a:buNone/>
                          </a:pPr>
                          <a:r>
                            <a:rPr lang="ru-RU" sz="1800" dirty="0">
                              <a:solidFill>
                                <a:srgbClr val="0000FF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Monotype Corsiva" pitchFamily="66" charset="0"/>
                            </a:rPr>
                            <a:t>-Разгром Волжской Болгарии и Хазарского </a:t>
                          </a:r>
                        </a:p>
                        <a:p>
                          <a:pPr>
                            <a:lnSpc>
                              <a:spcPct val="80000"/>
                            </a:lnSpc>
                            <a:buFont typeface="Wingdings" pitchFamily="2" charset="2"/>
                            <a:buNone/>
                          </a:pPr>
                          <a:r>
                            <a:rPr lang="ru-RU" sz="1800" dirty="0">
                              <a:solidFill>
                                <a:srgbClr val="0000FF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Monotype Corsiva" pitchFamily="66" charset="0"/>
                            </a:rPr>
                            <a:t>каганата.</a:t>
                          </a:r>
                        </a:p>
                        <a:p>
                          <a:pPr>
                            <a:lnSpc>
                              <a:spcPct val="80000"/>
                            </a:lnSpc>
                            <a:buFont typeface="Wingdings" pitchFamily="2" charset="2"/>
                            <a:buNone/>
                          </a:pPr>
                          <a:r>
                            <a:rPr lang="ru-RU" sz="1800" dirty="0">
                              <a:solidFill>
                                <a:srgbClr val="0000FF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Monotype Corsiva" pitchFamily="66" charset="0"/>
                            </a:rPr>
                            <a:t>-Война и разгром Дунайской Болгарии, переход к </a:t>
                          </a:r>
                        </a:p>
                        <a:p>
                          <a:pPr>
                            <a:lnSpc>
                              <a:spcPct val="80000"/>
                            </a:lnSpc>
                            <a:buFont typeface="Wingdings" pitchFamily="2" charset="2"/>
                            <a:buNone/>
                          </a:pPr>
                          <a:r>
                            <a:rPr lang="ru-RU" sz="1800" dirty="0">
                              <a:solidFill>
                                <a:srgbClr val="0000FF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Monotype Corsiva" pitchFamily="66" charset="0"/>
                            </a:rPr>
                            <a:t>Руси земель, расположенных по нижнему </a:t>
                          </a:r>
                        </a:p>
                        <a:p>
                          <a:pPr>
                            <a:lnSpc>
                              <a:spcPct val="80000"/>
                            </a:lnSpc>
                            <a:buFont typeface="Wingdings" pitchFamily="2" charset="2"/>
                            <a:buNone/>
                          </a:pPr>
                          <a:r>
                            <a:rPr lang="ru-RU" sz="1800" dirty="0">
                              <a:solidFill>
                                <a:srgbClr val="0000FF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Monotype Corsiva" pitchFamily="66" charset="0"/>
                            </a:rPr>
                            <a:t>течению Дуная.</a:t>
                          </a:r>
                        </a:p>
                        <a:p>
                          <a:pPr>
                            <a:lnSpc>
                              <a:spcPct val="80000"/>
                            </a:lnSpc>
                            <a:buFont typeface="Wingdings" pitchFamily="2" charset="2"/>
                            <a:buNone/>
                          </a:pPr>
                          <a:r>
                            <a:rPr lang="ru-RU" sz="1800" dirty="0">
                              <a:solidFill>
                                <a:srgbClr val="0000FF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Monotype Corsiva" pitchFamily="66" charset="0"/>
                            </a:rPr>
                            <a:t>-970-971 гг. - </a:t>
                          </a:r>
                          <a:r>
                            <a:rPr lang="ru-RU" sz="1800" dirty="0" err="1">
                              <a:solidFill>
                                <a:srgbClr val="0000FF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Monotype Corsiva" pitchFamily="66" charset="0"/>
                            </a:rPr>
                            <a:t>русско</a:t>
                          </a:r>
                          <a:r>
                            <a:rPr lang="ru-RU" sz="1800" dirty="0">
                              <a:solidFill>
                                <a:srgbClr val="0000FF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Monotype Corsiva" pitchFamily="66" charset="0"/>
                            </a:rPr>
                            <a:t> - византийская война; </a:t>
                          </a:r>
                        </a:p>
                        <a:p>
                          <a:pPr>
                            <a:lnSpc>
                              <a:spcPct val="80000"/>
                            </a:lnSpc>
                            <a:buFont typeface="Wingdings" pitchFamily="2" charset="2"/>
                            <a:buNone/>
                          </a:pPr>
                          <a:r>
                            <a:rPr lang="ru-RU" sz="1800" dirty="0">
                              <a:solidFill>
                                <a:srgbClr val="0000FF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Monotype Corsiva" pitchFamily="66" charset="0"/>
                            </a:rPr>
                            <a:t>поражение Руси.</a:t>
                          </a:r>
                        </a:p>
                        <a:p>
                          <a:pPr>
                            <a:lnSpc>
                              <a:spcPct val="80000"/>
                            </a:lnSpc>
                            <a:buFont typeface="Wingdings" pitchFamily="2" charset="2"/>
                            <a:buNone/>
                          </a:pPr>
                          <a:r>
                            <a:rPr lang="ru-RU" sz="1800" dirty="0">
                              <a:solidFill>
                                <a:srgbClr val="0000FF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Monotype Corsiva" pitchFamily="66" charset="0"/>
                            </a:rPr>
                            <a:t>-Подписание мирного договора -Русь </a:t>
                          </a:r>
                        </a:p>
                        <a:p>
                          <a:pPr>
                            <a:lnSpc>
                              <a:spcPct val="80000"/>
                            </a:lnSpc>
                            <a:buFont typeface="Wingdings" pitchFamily="2" charset="2"/>
                            <a:buNone/>
                          </a:pPr>
                          <a:r>
                            <a:rPr lang="ru-RU" sz="1800" dirty="0">
                              <a:solidFill>
                                <a:srgbClr val="0000FF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Monotype Corsiva" pitchFamily="66" charset="0"/>
                            </a:rPr>
                            <a:t>обязывалась не нападать на Византию и </a:t>
                          </a:r>
                        </a:p>
                        <a:p>
                          <a:pPr>
                            <a:lnSpc>
                              <a:spcPct val="80000"/>
                            </a:lnSpc>
                            <a:buFont typeface="Wingdings" pitchFamily="2" charset="2"/>
                            <a:buNone/>
                          </a:pPr>
                          <a:r>
                            <a:rPr lang="ru-RU" sz="1800" dirty="0">
                              <a:solidFill>
                                <a:srgbClr val="0000FF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Monotype Corsiva" pitchFamily="66" charset="0"/>
                            </a:rPr>
                            <a:t>Болгарию. </a:t>
                          </a:r>
                        </a:p>
                        <a:p>
                          <a:pPr>
                            <a:lnSpc>
                              <a:spcPct val="80000"/>
                            </a:lnSpc>
                            <a:buFont typeface="Wingdings" pitchFamily="2" charset="2"/>
                            <a:buNone/>
                          </a:pPr>
                          <a:r>
                            <a:rPr lang="ru-RU" sz="1800" dirty="0">
                              <a:solidFill>
                                <a:srgbClr val="0000FF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Monotype Corsiva" pitchFamily="66" charset="0"/>
                            </a:rPr>
                            <a:t>-Византия признавала за Русью её завоевания в </a:t>
                          </a:r>
                        </a:p>
                        <a:p>
                          <a:pPr>
                            <a:lnSpc>
                              <a:spcPct val="80000"/>
                            </a:lnSpc>
                            <a:buFont typeface="Wingdings" pitchFamily="2" charset="2"/>
                            <a:buNone/>
                          </a:pPr>
                          <a:r>
                            <a:rPr lang="ru-RU" sz="1800" dirty="0">
                              <a:solidFill>
                                <a:srgbClr val="0000FF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Monotype Corsiva" pitchFamily="66" charset="0"/>
                            </a:rPr>
                            <a:t>Поволжье и Причерноморье</a:t>
                          </a:r>
                        </a:p>
                        <a:p>
                          <a:pPr>
                            <a:lnSpc>
                              <a:spcPct val="80000"/>
                            </a:lnSpc>
                            <a:buFont typeface="Wingdings" pitchFamily="2" charset="2"/>
                            <a:buNone/>
                          </a:pPr>
                          <a:r>
                            <a:rPr lang="ru-RU" sz="1800" dirty="0">
                              <a:solidFill>
                                <a:srgbClr val="0000FF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Monotype Corsiva" pitchFamily="66" charset="0"/>
                            </a:rPr>
                            <a:t>-Расширение и укрепление границ Киевской Руси</a:t>
                          </a:r>
                        </a:p>
                        <a:p>
                          <a:pPr>
                            <a:lnSpc>
                              <a:spcPct val="80000"/>
                            </a:lnSpc>
                            <a:buFont typeface="Wingdings" pitchFamily="2" charset="2"/>
                            <a:buNone/>
                          </a:pPr>
                          <a:endParaRPr lang="ru-RU" sz="1600" b="1" dirty="0">
                            <a:latin typeface="Times New Roman" pitchFamily="18" charset="0"/>
                          </a:endParaRPr>
                        </a:p>
                        <a:p>
                          <a:pPr>
                            <a:lnSpc>
                              <a:spcPct val="80000"/>
                            </a:lnSpc>
                          </a:pPr>
                          <a:endParaRPr lang="ru-RU" sz="1600" dirty="0">
                            <a:latin typeface="Times New Roman" pitchFamily="18" charset="0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40967" name="Rectangle 7"/>
                      <a:cNvSpPr>
                        <a:spLocks noChangeArrowheads="1"/>
                      </a:cNvSpPr>
                    </a:nvSpPr>
                    <a:spPr bwMode="auto">
                      <a:xfrm>
                        <a:off x="5562600" y="1371600"/>
                        <a:ext cx="3276600" cy="107721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Garamond" pitchFamily="18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r>
                            <a:rPr lang="ru-RU" sz="1600" dirty="0"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</a:rPr>
                            <a:t>Святослав Игоревич (957-972) - киевский князь, первым из Рюриковичей носивший славянское имя, сын Игоря и Ольги.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40969" name="Picture 9"/>
                      <a:cNvPicPr>
                        <a:picLocks noChangeAspect="1" noChangeArrowheads="1"/>
                      </a:cNvPicPr>
                    </a:nvPicPr>
                    <a:blipFill>
                      <a:blip r:embed="rId1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486400" y="2743200"/>
                        <a:ext cx="3276600" cy="36766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</lc:lockedCanvas>
              </a:graphicData>
            </a:graphic>
          </wp:anchor>
        </w:drawing>
      </w:r>
      <w:r w:rsidR="00AE6EAF">
        <w:br w:type="page"/>
      </w:r>
    </w:p>
    <w:p w:rsidR="00AE6EAF" w:rsidRDefault="00AE6EAF" w:rsidP="00E5208C"/>
    <w:p w:rsidR="00AE6EAF" w:rsidRDefault="00F005B9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109855</wp:posOffset>
            </wp:positionH>
            <wp:positionV relativeFrom="paragraph">
              <wp:posOffset>4577080</wp:posOffset>
            </wp:positionV>
            <wp:extent cx="5595620" cy="4020185"/>
            <wp:effectExtent l="19050" t="0" r="5080" b="0"/>
            <wp:wrapNone/>
            <wp:docPr id="1" name="Рисунок 1" descr="C:\Users\Администратор\Desktop\новые\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ые\img1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6838" t="3125" b="7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20" cy="402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-611729</wp:posOffset>
            </wp:positionH>
            <wp:positionV relativeFrom="paragraph">
              <wp:posOffset>72801</wp:posOffset>
            </wp:positionV>
            <wp:extent cx="6895614" cy="4195482"/>
            <wp:effectExtent l="0" t="0" r="0" b="0"/>
            <wp:wrapNone/>
            <wp:docPr id="2" name="Организационная диаграм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anchor>
        </w:drawing>
      </w:r>
      <w:r w:rsidR="00AE6EAF">
        <w:br w:type="page"/>
      </w:r>
      <w:r w:rsidR="00C148A6" w:rsidRPr="00C148A6"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-4370</wp:posOffset>
            </wp:positionH>
            <wp:positionV relativeFrom="paragraph">
              <wp:posOffset>-317164</wp:posOffset>
            </wp:positionV>
            <wp:extent cx="5943600" cy="820271"/>
            <wp:effectExtent l="0" t="0" r="0" b="0"/>
            <wp:wrapNone/>
            <wp:docPr id="17" name="Объект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1143000"/>
                      <a:chOff x="457200" y="533400"/>
                      <a:chExt cx="8229600" cy="1143000"/>
                    </a:xfrm>
                  </a:grpSpPr>
                  <a:sp>
                    <a:nvSpPr>
                      <a:cNvPr id="50189" name="Rectangle 13"/>
                      <a:cNvSpPr>
                        <a:spLocks noGrp="1" noRot="1" noChangeArrowheads="1"/>
                      </a:cNvSpPr>
                    </a:nvSpPr>
                    <a:spPr>
                      <a:xfrm>
                        <a:off x="457200" y="533400"/>
                        <a:ext cx="8229600" cy="1143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ru-RU" sz="2800" b="1" dirty="0">
                              <a:ln w="1905"/>
                              <a:gradFill>
                                <a:gsLst>
                                  <a:gs pos="0">
                                    <a:schemeClr val="accent6">
                                      <a:shade val="20000"/>
                                      <a:satMod val="200000"/>
                                    </a:schemeClr>
                                  </a:gs>
                                  <a:gs pos="78000">
                                    <a:schemeClr val="accent6">
                                      <a:tint val="90000"/>
                                      <a:shade val="89000"/>
                                      <a:satMod val="220000"/>
                                    </a:schemeClr>
                                  </a:gs>
                                  <a:gs pos="100000">
                                    <a:schemeClr val="accent6">
                                      <a:tint val="12000"/>
                                      <a:satMod val="255000"/>
                                    </a:schemeClr>
                                  </a:gs>
                                </a:gsLst>
                                <a:lin ang="5400000"/>
                              </a:gradFill>
                              <a:effectLst>
                                <a:innerShdw blurRad="69850" dist="43180" dir="5400000">
                                  <a:srgbClr val="000000">
                                    <a:alpha val="65000"/>
                                  </a:srgbClr>
                                </a:innerShdw>
                              </a:effectLst>
                            </a:rPr>
                            <a:t>Основные направления внешней политики первых русских князей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p w:rsidR="001578BD" w:rsidRPr="00E5208C" w:rsidRDefault="001578BD" w:rsidP="00E5208C"/>
    <w:sectPr w:rsidR="001578BD" w:rsidRPr="00E5208C" w:rsidSect="000A6F10">
      <w:pgSz w:w="11906" w:h="16838"/>
      <w:pgMar w:top="1134" w:right="850" w:bottom="1134" w:left="1701" w:header="708" w:footer="708" w:gutter="0"/>
      <w:pgBorders w:offsetFrom="page">
        <w:top w:val="thinThickSmallGap" w:sz="24" w:space="24" w:color="00B0F0"/>
        <w:left w:val="thinThickSmallGap" w:sz="24" w:space="24" w:color="00B0F0"/>
        <w:bottom w:val="thickThinSmallGap" w:sz="24" w:space="24" w:color="00B0F0"/>
        <w:right w:val="thickThinSmallGap" w:sz="24" w:space="24" w:color="00B0F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208C" w:rsidRDefault="00E5208C" w:rsidP="00E5208C">
      <w:pPr>
        <w:spacing w:after="0" w:line="240" w:lineRule="auto"/>
      </w:pPr>
      <w:r>
        <w:separator/>
      </w:r>
    </w:p>
  </w:endnote>
  <w:endnote w:type="continuationSeparator" w:id="1">
    <w:p w:rsidR="00E5208C" w:rsidRDefault="00E5208C" w:rsidP="00E520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208C" w:rsidRDefault="00E5208C" w:rsidP="00E5208C">
      <w:pPr>
        <w:spacing w:after="0" w:line="240" w:lineRule="auto"/>
      </w:pPr>
      <w:r>
        <w:separator/>
      </w:r>
    </w:p>
  </w:footnote>
  <w:footnote w:type="continuationSeparator" w:id="1">
    <w:p w:rsidR="00E5208C" w:rsidRDefault="00E5208C" w:rsidP="00E520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1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5208C"/>
    <w:rsid w:val="000A6F10"/>
    <w:rsid w:val="001578BD"/>
    <w:rsid w:val="002506ED"/>
    <w:rsid w:val="00542A21"/>
    <w:rsid w:val="00971C27"/>
    <w:rsid w:val="00AE6EAF"/>
    <w:rsid w:val="00C148A6"/>
    <w:rsid w:val="00E5208C"/>
    <w:rsid w:val="00F005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  <o:rules v:ext="edit">
        <o:r id="V:Rule1" type="connector" idref="#_s1030">
          <o:proxy start="" idref="#_s1032" connectloc="0"/>
          <o:proxy end="" idref="#_s1031" connectloc="2"/>
        </o:r>
        <o:r id="V:Rule2" type="connector" idref="#_s1028">
          <o:proxy start="" idref="#_s1034" connectloc="0"/>
          <o:proxy end="" idref="#_s1031" connectloc="2"/>
        </o:r>
        <o:r id="V:Rule3" type="connector" idref="#_s1029">
          <o:proxy start="" idref="#_s1033" connectloc="0"/>
          <o:proxy end="" idref="#_s1031" connectloc="2"/>
        </o:r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8B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08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520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5208C"/>
  </w:style>
  <w:style w:type="paragraph" w:styleId="a7">
    <w:name w:val="footer"/>
    <w:basedOn w:val="a"/>
    <w:link w:val="a8"/>
    <w:uiPriority w:val="99"/>
    <w:semiHidden/>
    <w:unhideWhenUsed/>
    <w:rsid w:val="00E520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520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diagramData" Target="diagrams/data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diagramColors" Target="diagrams/colors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diagramQuickStyle" Target="diagrams/quickStyl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diagramLayout" Target="diagrams/layout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A19512E-1FAF-4015-9452-6E4AB74EB959}" type="doc">
      <dgm:prSet loTypeId="urn:microsoft.com/office/officeart/2005/8/layout/orgChart1" loCatId="hierarchy" qsTypeId="urn:microsoft.com/office/officeart/2005/8/quickstyle/simple2" qsCatId="simple" csTypeId="urn:microsoft.com/office/officeart/2005/8/colors/colorful5" csCatId="colorful"/>
      <dgm:spPr/>
    </dgm:pt>
    <dgm:pt modelId="{BBDB81B3-727A-463F-BF62-824335BBD3A5}">
      <dgm:prSet/>
      <dgm:spPr/>
      <dgm:t>
        <a:bodyPr/>
        <a:lstStyle/>
        <a:p>
          <a:pPr marR="0" algn="ctr" rtl="0"/>
          <a:r>
            <a:rPr lang="ru-RU" baseline="0" smtClean="0">
              <a:latin typeface="Arial"/>
            </a:rPr>
            <a:t>Русь</a:t>
          </a:r>
          <a:endParaRPr lang="ru-RU" smtClean="0"/>
        </a:p>
      </dgm:t>
    </dgm:pt>
    <dgm:pt modelId="{BAF352AD-D203-41CE-B6EE-984F047FC31D}" type="parTrans" cxnId="{C4E57606-BAA2-420C-A7B7-4C370320FDDD}">
      <dgm:prSet/>
      <dgm:spPr/>
      <dgm:t>
        <a:bodyPr/>
        <a:lstStyle/>
        <a:p>
          <a:endParaRPr lang="ru-RU"/>
        </a:p>
      </dgm:t>
    </dgm:pt>
    <dgm:pt modelId="{CD4F3C81-1805-49D6-B400-65A0C2BA64AC}" type="sibTrans" cxnId="{C4E57606-BAA2-420C-A7B7-4C370320FDDD}">
      <dgm:prSet/>
      <dgm:spPr/>
      <dgm:t>
        <a:bodyPr/>
        <a:lstStyle/>
        <a:p>
          <a:endParaRPr lang="ru-RU"/>
        </a:p>
      </dgm:t>
    </dgm:pt>
    <dgm:pt modelId="{4FE4F58A-57E9-40D8-96D3-3AF5CD39C844}">
      <dgm:prSet/>
      <dgm:spPr/>
      <dgm:t>
        <a:bodyPr/>
        <a:lstStyle/>
        <a:p>
          <a:pPr marR="0" algn="ctr" rtl="0"/>
          <a:r>
            <a:rPr lang="ru-RU" baseline="0" smtClean="0">
              <a:latin typeface="Arial"/>
            </a:rPr>
            <a:t>Византийская</a:t>
          </a:r>
          <a:endParaRPr lang="ru-RU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Arial"/>
            </a:rPr>
            <a:t>империя</a:t>
          </a:r>
          <a:r>
            <a:rPr lang="ru-RU" baseline="0" smtClean="0">
              <a:latin typeface="Times New Roman"/>
            </a:rPr>
            <a:t> </a:t>
          </a:r>
          <a:endParaRPr lang="ru-RU" smtClean="0"/>
        </a:p>
      </dgm:t>
    </dgm:pt>
    <dgm:pt modelId="{42C4A631-FD3A-42EA-B9CA-98C89B0298FD}" type="parTrans" cxnId="{CE56DADD-7A85-44C7-9E53-775CBB734F96}">
      <dgm:prSet/>
      <dgm:spPr/>
      <dgm:t>
        <a:bodyPr/>
        <a:lstStyle/>
        <a:p>
          <a:endParaRPr lang="ru-RU"/>
        </a:p>
      </dgm:t>
    </dgm:pt>
    <dgm:pt modelId="{36FE6742-13E9-40A2-B00E-78231D2DED23}" type="sibTrans" cxnId="{CE56DADD-7A85-44C7-9E53-775CBB734F96}">
      <dgm:prSet/>
      <dgm:spPr/>
      <dgm:t>
        <a:bodyPr/>
        <a:lstStyle/>
        <a:p>
          <a:endParaRPr lang="ru-RU"/>
        </a:p>
      </dgm:t>
    </dgm:pt>
    <dgm:pt modelId="{C41C2277-A1E5-4550-8B58-E3810574D094}">
      <dgm:prSet/>
      <dgm:spPr/>
      <dgm:t>
        <a:bodyPr/>
        <a:lstStyle/>
        <a:p>
          <a:pPr marR="0" algn="ctr" rtl="0"/>
          <a:r>
            <a:rPr lang="ru-RU" baseline="0" smtClean="0">
              <a:latin typeface="Arial"/>
            </a:rPr>
            <a:t>Хазарский</a:t>
          </a:r>
          <a:r>
            <a:rPr lang="ru-RU" baseline="0" smtClean="0">
              <a:latin typeface="Times New Roman"/>
            </a:rPr>
            <a:t> </a:t>
          </a:r>
        </a:p>
        <a:p>
          <a:pPr marR="0" algn="ctr" rtl="0"/>
          <a:r>
            <a:rPr lang="ru-RU" baseline="0" smtClean="0">
              <a:latin typeface="Arial"/>
            </a:rPr>
            <a:t>каганат</a:t>
          </a:r>
          <a:endParaRPr lang="ru-RU" smtClean="0"/>
        </a:p>
      </dgm:t>
    </dgm:pt>
    <dgm:pt modelId="{34DD312B-1D76-4AF7-958B-F880720C9336}" type="parTrans" cxnId="{8CE1E8C3-0FD0-4821-979C-16F695A5F5F5}">
      <dgm:prSet/>
      <dgm:spPr/>
      <dgm:t>
        <a:bodyPr/>
        <a:lstStyle/>
        <a:p>
          <a:endParaRPr lang="ru-RU"/>
        </a:p>
      </dgm:t>
    </dgm:pt>
    <dgm:pt modelId="{E6895EDD-71A4-41DC-80D7-034BC227F431}" type="sibTrans" cxnId="{8CE1E8C3-0FD0-4821-979C-16F695A5F5F5}">
      <dgm:prSet/>
      <dgm:spPr/>
      <dgm:t>
        <a:bodyPr/>
        <a:lstStyle/>
        <a:p>
          <a:endParaRPr lang="ru-RU"/>
        </a:p>
      </dgm:t>
    </dgm:pt>
    <dgm:pt modelId="{D64070B4-D165-45FB-9437-A5A97054234A}">
      <dgm:prSet/>
      <dgm:spPr/>
      <dgm:t>
        <a:bodyPr/>
        <a:lstStyle/>
        <a:p>
          <a:pPr marR="0" algn="ctr" rtl="0"/>
          <a:r>
            <a:rPr lang="ru-RU" baseline="0" smtClean="0">
              <a:latin typeface="Arial"/>
            </a:rPr>
            <a:t>Печенеги</a:t>
          </a:r>
          <a:endParaRPr lang="ru-RU" smtClean="0"/>
        </a:p>
      </dgm:t>
    </dgm:pt>
    <dgm:pt modelId="{7679D7C1-45A4-495D-96A9-FEB6EE6592D8}" type="parTrans" cxnId="{F734D613-22DC-43E4-AC72-BEFA6CE36AE1}">
      <dgm:prSet/>
      <dgm:spPr/>
      <dgm:t>
        <a:bodyPr/>
        <a:lstStyle/>
        <a:p>
          <a:endParaRPr lang="ru-RU"/>
        </a:p>
      </dgm:t>
    </dgm:pt>
    <dgm:pt modelId="{A57FDFA6-53F8-4617-85EE-64E905445F96}" type="sibTrans" cxnId="{F734D613-22DC-43E4-AC72-BEFA6CE36AE1}">
      <dgm:prSet/>
      <dgm:spPr/>
      <dgm:t>
        <a:bodyPr/>
        <a:lstStyle/>
        <a:p>
          <a:endParaRPr lang="ru-RU"/>
        </a:p>
      </dgm:t>
    </dgm:pt>
    <dgm:pt modelId="{BCC01275-6869-449D-A104-025D7C1A466E}" type="pres">
      <dgm:prSet presAssocID="{5A19512E-1FAF-4015-9452-6E4AB74EB959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A6716F72-D160-47E5-B53B-68EE0DDAA732}" type="pres">
      <dgm:prSet presAssocID="{BBDB81B3-727A-463F-BF62-824335BBD3A5}" presName="hierRoot1" presStyleCnt="0">
        <dgm:presLayoutVars>
          <dgm:hierBranch/>
        </dgm:presLayoutVars>
      </dgm:prSet>
      <dgm:spPr/>
    </dgm:pt>
    <dgm:pt modelId="{A799840A-3DF2-4305-87C5-342019EB73A3}" type="pres">
      <dgm:prSet presAssocID="{BBDB81B3-727A-463F-BF62-824335BBD3A5}" presName="rootComposite1" presStyleCnt="0"/>
      <dgm:spPr/>
    </dgm:pt>
    <dgm:pt modelId="{FBAD4407-2309-4865-AC20-E04B5CCCAB8A}" type="pres">
      <dgm:prSet presAssocID="{BBDB81B3-727A-463F-BF62-824335BBD3A5}" presName="rootText1" presStyleLbl="node0" presStyleIdx="0" presStyleCnt="1" custLinFactNeighborX="1334" custLinFactNeighborY="-28015">
        <dgm:presLayoutVars>
          <dgm:chPref val="3"/>
        </dgm:presLayoutVars>
      </dgm:prSet>
      <dgm:spPr/>
    </dgm:pt>
    <dgm:pt modelId="{969A6820-8047-4D00-96AF-B4E19D27BA13}" type="pres">
      <dgm:prSet presAssocID="{BBDB81B3-727A-463F-BF62-824335BBD3A5}" presName="rootConnector1" presStyleLbl="node1" presStyleIdx="0" presStyleCnt="0"/>
      <dgm:spPr/>
    </dgm:pt>
    <dgm:pt modelId="{C8C08808-8B3A-4AD6-A4E6-4277E141C0E1}" type="pres">
      <dgm:prSet presAssocID="{BBDB81B3-727A-463F-BF62-824335BBD3A5}" presName="hierChild2" presStyleCnt="0"/>
      <dgm:spPr/>
    </dgm:pt>
    <dgm:pt modelId="{F8CF4411-8D0D-46EF-A1C9-A0B344A6327A}" type="pres">
      <dgm:prSet presAssocID="{42C4A631-FD3A-42EA-B9CA-98C89B0298FD}" presName="Name35" presStyleLbl="parChTrans1D2" presStyleIdx="0" presStyleCnt="3"/>
      <dgm:spPr/>
    </dgm:pt>
    <dgm:pt modelId="{8E9FCC27-750D-478C-BC3C-61540020CE75}" type="pres">
      <dgm:prSet presAssocID="{4FE4F58A-57E9-40D8-96D3-3AF5CD39C844}" presName="hierRoot2" presStyleCnt="0">
        <dgm:presLayoutVars>
          <dgm:hierBranch/>
        </dgm:presLayoutVars>
      </dgm:prSet>
      <dgm:spPr/>
    </dgm:pt>
    <dgm:pt modelId="{0DEAA5E4-B310-4FA9-89AB-6823631AE3A1}" type="pres">
      <dgm:prSet presAssocID="{4FE4F58A-57E9-40D8-96D3-3AF5CD39C844}" presName="rootComposite" presStyleCnt="0"/>
      <dgm:spPr/>
    </dgm:pt>
    <dgm:pt modelId="{C808E3C3-2F13-4874-ABE9-F7D9B72BA884}" type="pres">
      <dgm:prSet presAssocID="{4FE4F58A-57E9-40D8-96D3-3AF5CD39C844}" presName="rootText" presStyleLbl="node2" presStyleIdx="0" presStyleCnt="3" custLinFactNeighborX="12006">
        <dgm:presLayoutVars>
          <dgm:chPref val="3"/>
        </dgm:presLayoutVars>
      </dgm:prSet>
      <dgm:spPr/>
    </dgm:pt>
    <dgm:pt modelId="{AE4F92F5-DF6C-4795-920C-DE1EC85A6B36}" type="pres">
      <dgm:prSet presAssocID="{4FE4F58A-57E9-40D8-96D3-3AF5CD39C844}" presName="rootConnector" presStyleLbl="node2" presStyleIdx="0" presStyleCnt="3"/>
      <dgm:spPr/>
    </dgm:pt>
    <dgm:pt modelId="{540CD193-8BED-4E3E-BAD1-A9A3E46CFC6F}" type="pres">
      <dgm:prSet presAssocID="{4FE4F58A-57E9-40D8-96D3-3AF5CD39C844}" presName="hierChild4" presStyleCnt="0"/>
      <dgm:spPr/>
    </dgm:pt>
    <dgm:pt modelId="{CDB80F01-4B40-4A62-A6F5-51658F2204A8}" type="pres">
      <dgm:prSet presAssocID="{4FE4F58A-57E9-40D8-96D3-3AF5CD39C844}" presName="hierChild5" presStyleCnt="0"/>
      <dgm:spPr/>
    </dgm:pt>
    <dgm:pt modelId="{CDF6F539-90A8-4E59-88CC-7E7ECFB6B86E}" type="pres">
      <dgm:prSet presAssocID="{34DD312B-1D76-4AF7-958B-F880720C9336}" presName="Name35" presStyleLbl="parChTrans1D2" presStyleIdx="1" presStyleCnt="3"/>
      <dgm:spPr/>
    </dgm:pt>
    <dgm:pt modelId="{D0DED589-7AB3-4548-95F2-DD190CAD3CA8}" type="pres">
      <dgm:prSet presAssocID="{C41C2277-A1E5-4550-8B58-E3810574D094}" presName="hierRoot2" presStyleCnt="0">
        <dgm:presLayoutVars>
          <dgm:hierBranch/>
        </dgm:presLayoutVars>
      </dgm:prSet>
      <dgm:spPr/>
    </dgm:pt>
    <dgm:pt modelId="{691C98A0-1D85-4ECE-9338-5786C07E78CF}" type="pres">
      <dgm:prSet presAssocID="{C41C2277-A1E5-4550-8B58-E3810574D094}" presName="rootComposite" presStyleCnt="0"/>
      <dgm:spPr/>
    </dgm:pt>
    <dgm:pt modelId="{A13F52A5-99C3-4EBF-BE8A-2A625169CD15}" type="pres">
      <dgm:prSet presAssocID="{C41C2277-A1E5-4550-8B58-E3810574D094}" presName="rootText" presStyleLbl="node2" presStyleIdx="1" presStyleCnt="3">
        <dgm:presLayoutVars>
          <dgm:chPref val="3"/>
        </dgm:presLayoutVars>
      </dgm:prSet>
      <dgm:spPr/>
    </dgm:pt>
    <dgm:pt modelId="{8DD66D37-3636-4C4F-BAD6-B7E1CAF09B1C}" type="pres">
      <dgm:prSet presAssocID="{C41C2277-A1E5-4550-8B58-E3810574D094}" presName="rootConnector" presStyleLbl="node2" presStyleIdx="1" presStyleCnt="3"/>
      <dgm:spPr/>
    </dgm:pt>
    <dgm:pt modelId="{D49B2E77-B5B8-4A3A-B406-9D96772E55C4}" type="pres">
      <dgm:prSet presAssocID="{C41C2277-A1E5-4550-8B58-E3810574D094}" presName="hierChild4" presStyleCnt="0"/>
      <dgm:spPr/>
    </dgm:pt>
    <dgm:pt modelId="{F7BABBBC-16E2-4DD8-9065-BC0DC18288A3}" type="pres">
      <dgm:prSet presAssocID="{C41C2277-A1E5-4550-8B58-E3810574D094}" presName="hierChild5" presStyleCnt="0"/>
      <dgm:spPr/>
    </dgm:pt>
    <dgm:pt modelId="{84B30C0B-1ED3-43A0-8116-AE87318D191C}" type="pres">
      <dgm:prSet presAssocID="{7679D7C1-45A4-495D-96A9-FEB6EE6592D8}" presName="Name35" presStyleLbl="parChTrans1D2" presStyleIdx="2" presStyleCnt="3"/>
      <dgm:spPr/>
    </dgm:pt>
    <dgm:pt modelId="{0215F499-ACD6-46B7-95A5-F004D0B3604F}" type="pres">
      <dgm:prSet presAssocID="{D64070B4-D165-45FB-9437-A5A97054234A}" presName="hierRoot2" presStyleCnt="0">
        <dgm:presLayoutVars>
          <dgm:hierBranch/>
        </dgm:presLayoutVars>
      </dgm:prSet>
      <dgm:spPr/>
    </dgm:pt>
    <dgm:pt modelId="{F6727230-92D1-4331-A213-C9FBABA5A07F}" type="pres">
      <dgm:prSet presAssocID="{D64070B4-D165-45FB-9437-A5A97054234A}" presName="rootComposite" presStyleCnt="0"/>
      <dgm:spPr/>
    </dgm:pt>
    <dgm:pt modelId="{64E3464C-3C52-4F41-AE00-C3734D9D6439}" type="pres">
      <dgm:prSet presAssocID="{D64070B4-D165-45FB-9437-A5A97054234A}" presName="rootText" presStyleLbl="node2" presStyleIdx="2" presStyleCnt="3" custLinFactNeighborX="-11989" custLinFactNeighborY="-1334">
        <dgm:presLayoutVars>
          <dgm:chPref val="3"/>
        </dgm:presLayoutVars>
      </dgm:prSet>
      <dgm:spPr/>
    </dgm:pt>
    <dgm:pt modelId="{BFB15C2D-F932-42D7-9418-6F4C17D0D822}" type="pres">
      <dgm:prSet presAssocID="{D64070B4-D165-45FB-9437-A5A97054234A}" presName="rootConnector" presStyleLbl="node2" presStyleIdx="2" presStyleCnt="3"/>
      <dgm:spPr/>
    </dgm:pt>
    <dgm:pt modelId="{6FA87F69-949D-44F5-BEE2-801A6B3511BC}" type="pres">
      <dgm:prSet presAssocID="{D64070B4-D165-45FB-9437-A5A97054234A}" presName="hierChild4" presStyleCnt="0"/>
      <dgm:spPr/>
    </dgm:pt>
    <dgm:pt modelId="{58C2292F-3B5B-44A7-8B0E-61C53FDA20C6}" type="pres">
      <dgm:prSet presAssocID="{D64070B4-D165-45FB-9437-A5A97054234A}" presName="hierChild5" presStyleCnt="0"/>
      <dgm:spPr/>
    </dgm:pt>
    <dgm:pt modelId="{467924C5-F984-4071-AF2A-0755E23E0214}" type="pres">
      <dgm:prSet presAssocID="{BBDB81B3-727A-463F-BF62-824335BBD3A5}" presName="hierChild3" presStyleCnt="0"/>
      <dgm:spPr/>
    </dgm:pt>
  </dgm:ptLst>
  <dgm:cxnLst>
    <dgm:cxn modelId="{13140970-D768-4441-9ACC-89FABFF16920}" type="presOf" srcId="{42C4A631-FD3A-42EA-B9CA-98C89B0298FD}" destId="{F8CF4411-8D0D-46EF-A1C9-A0B344A6327A}" srcOrd="0" destOrd="0" presId="urn:microsoft.com/office/officeart/2005/8/layout/orgChart1"/>
    <dgm:cxn modelId="{B96B0B87-EFB8-4429-B4E6-105B292F46D3}" type="presOf" srcId="{7679D7C1-45A4-495D-96A9-FEB6EE6592D8}" destId="{84B30C0B-1ED3-43A0-8116-AE87318D191C}" srcOrd="0" destOrd="0" presId="urn:microsoft.com/office/officeart/2005/8/layout/orgChart1"/>
    <dgm:cxn modelId="{A3F5F8BD-87DD-4B2D-A6EA-E809ACB5F62E}" type="presOf" srcId="{BBDB81B3-727A-463F-BF62-824335BBD3A5}" destId="{FBAD4407-2309-4865-AC20-E04B5CCCAB8A}" srcOrd="0" destOrd="0" presId="urn:microsoft.com/office/officeart/2005/8/layout/orgChart1"/>
    <dgm:cxn modelId="{4D67C4AD-7679-481A-BBEE-6E9AFD90161A}" type="presOf" srcId="{C41C2277-A1E5-4550-8B58-E3810574D094}" destId="{A13F52A5-99C3-4EBF-BE8A-2A625169CD15}" srcOrd="0" destOrd="0" presId="urn:microsoft.com/office/officeart/2005/8/layout/orgChart1"/>
    <dgm:cxn modelId="{9964676B-CF5A-40A5-9C68-0EF5F3A63E6A}" type="presOf" srcId="{34DD312B-1D76-4AF7-958B-F880720C9336}" destId="{CDF6F539-90A8-4E59-88CC-7E7ECFB6B86E}" srcOrd="0" destOrd="0" presId="urn:microsoft.com/office/officeart/2005/8/layout/orgChart1"/>
    <dgm:cxn modelId="{8FE742A6-C21F-4575-A098-1EEADB768A8A}" type="presOf" srcId="{5A19512E-1FAF-4015-9452-6E4AB74EB959}" destId="{BCC01275-6869-449D-A104-025D7C1A466E}" srcOrd="0" destOrd="0" presId="urn:microsoft.com/office/officeart/2005/8/layout/orgChart1"/>
    <dgm:cxn modelId="{55FFAA22-9BB3-4133-91FC-7F4E2D57922D}" type="presOf" srcId="{4FE4F58A-57E9-40D8-96D3-3AF5CD39C844}" destId="{C808E3C3-2F13-4874-ABE9-F7D9B72BA884}" srcOrd="0" destOrd="0" presId="urn:microsoft.com/office/officeart/2005/8/layout/orgChart1"/>
    <dgm:cxn modelId="{7537304E-980F-43BD-9A34-B91C93085FA6}" type="presOf" srcId="{D64070B4-D165-45FB-9437-A5A97054234A}" destId="{64E3464C-3C52-4F41-AE00-C3734D9D6439}" srcOrd="0" destOrd="0" presId="urn:microsoft.com/office/officeart/2005/8/layout/orgChart1"/>
    <dgm:cxn modelId="{F4CF25E4-2685-4FC3-AF03-CCCD18E76959}" type="presOf" srcId="{4FE4F58A-57E9-40D8-96D3-3AF5CD39C844}" destId="{AE4F92F5-DF6C-4795-920C-DE1EC85A6B36}" srcOrd="1" destOrd="0" presId="urn:microsoft.com/office/officeart/2005/8/layout/orgChart1"/>
    <dgm:cxn modelId="{4BA17B99-4742-46DD-A259-3EC7D5E73660}" type="presOf" srcId="{BBDB81B3-727A-463F-BF62-824335BBD3A5}" destId="{969A6820-8047-4D00-96AF-B4E19D27BA13}" srcOrd="1" destOrd="0" presId="urn:microsoft.com/office/officeart/2005/8/layout/orgChart1"/>
    <dgm:cxn modelId="{CE56DADD-7A85-44C7-9E53-775CBB734F96}" srcId="{BBDB81B3-727A-463F-BF62-824335BBD3A5}" destId="{4FE4F58A-57E9-40D8-96D3-3AF5CD39C844}" srcOrd="0" destOrd="0" parTransId="{42C4A631-FD3A-42EA-B9CA-98C89B0298FD}" sibTransId="{36FE6742-13E9-40A2-B00E-78231D2DED23}"/>
    <dgm:cxn modelId="{8CE1E8C3-0FD0-4821-979C-16F695A5F5F5}" srcId="{BBDB81B3-727A-463F-BF62-824335BBD3A5}" destId="{C41C2277-A1E5-4550-8B58-E3810574D094}" srcOrd="1" destOrd="0" parTransId="{34DD312B-1D76-4AF7-958B-F880720C9336}" sibTransId="{E6895EDD-71A4-41DC-80D7-034BC227F431}"/>
    <dgm:cxn modelId="{C36F0402-4C7F-4FCB-9EC6-995557FD822A}" type="presOf" srcId="{D64070B4-D165-45FB-9437-A5A97054234A}" destId="{BFB15C2D-F932-42D7-9418-6F4C17D0D822}" srcOrd="1" destOrd="0" presId="urn:microsoft.com/office/officeart/2005/8/layout/orgChart1"/>
    <dgm:cxn modelId="{24B0F99C-7ACA-4E91-89A8-D265DEB285E7}" type="presOf" srcId="{C41C2277-A1E5-4550-8B58-E3810574D094}" destId="{8DD66D37-3636-4C4F-BAD6-B7E1CAF09B1C}" srcOrd="1" destOrd="0" presId="urn:microsoft.com/office/officeart/2005/8/layout/orgChart1"/>
    <dgm:cxn modelId="{F734D613-22DC-43E4-AC72-BEFA6CE36AE1}" srcId="{BBDB81B3-727A-463F-BF62-824335BBD3A5}" destId="{D64070B4-D165-45FB-9437-A5A97054234A}" srcOrd="2" destOrd="0" parTransId="{7679D7C1-45A4-495D-96A9-FEB6EE6592D8}" sibTransId="{A57FDFA6-53F8-4617-85EE-64E905445F96}"/>
    <dgm:cxn modelId="{C4E57606-BAA2-420C-A7B7-4C370320FDDD}" srcId="{5A19512E-1FAF-4015-9452-6E4AB74EB959}" destId="{BBDB81B3-727A-463F-BF62-824335BBD3A5}" srcOrd="0" destOrd="0" parTransId="{BAF352AD-D203-41CE-B6EE-984F047FC31D}" sibTransId="{CD4F3C81-1805-49D6-B400-65A0C2BA64AC}"/>
    <dgm:cxn modelId="{8CD6A34E-0913-4B35-A8A8-D6F7B2C4CBB7}" type="presParOf" srcId="{BCC01275-6869-449D-A104-025D7C1A466E}" destId="{A6716F72-D160-47E5-B53B-68EE0DDAA732}" srcOrd="0" destOrd="0" presId="urn:microsoft.com/office/officeart/2005/8/layout/orgChart1"/>
    <dgm:cxn modelId="{27826123-14E4-4949-A9B1-3FA9F0D28A08}" type="presParOf" srcId="{A6716F72-D160-47E5-B53B-68EE0DDAA732}" destId="{A799840A-3DF2-4305-87C5-342019EB73A3}" srcOrd="0" destOrd="0" presId="urn:microsoft.com/office/officeart/2005/8/layout/orgChart1"/>
    <dgm:cxn modelId="{260CCAFA-3243-40BC-8A39-EA2189363C54}" type="presParOf" srcId="{A799840A-3DF2-4305-87C5-342019EB73A3}" destId="{FBAD4407-2309-4865-AC20-E04B5CCCAB8A}" srcOrd="0" destOrd="0" presId="urn:microsoft.com/office/officeart/2005/8/layout/orgChart1"/>
    <dgm:cxn modelId="{0CAF7456-0417-4AA2-AFF0-0BA74D8ABA97}" type="presParOf" srcId="{A799840A-3DF2-4305-87C5-342019EB73A3}" destId="{969A6820-8047-4D00-96AF-B4E19D27BA13}" srcOrd="1" destOrd="0" presId="urn:microsoft.com/office/officeart/2005/8/layout/orgChart1"/>
    <dgm:cxn modelId="{EC93048F-22D7-4140-87C1-502E860F9AFB}" type="presParOf" srcId="{A6716F72-D160-47E5-B53B-68EE0DDAA732}" destId="{C8C08808-8B3A-4AD6-A4E6-4277E141C0E1}" srcOrd="1" destOrd="0" presId="urn:microsoft.com/office/officeart/2005/8/layout/orgChart1"/>
    <dgm:cxn modelId="{08C44C2F-EB6A-4B4F-B591-898F2F32F82F}" type="presParOf" srcId="{C8C08808-8B3A-4AD6-A4E6-4277E141C0E1}" destId="{F8CF4411-8D0D-46EF-A1C9-A0B344A6327A}" srcOrd="0" destOrd="0" presId="urn:microsoft.com/office/officeart/2005/8/layout/orgChart1"/>
    <dgm:cxn modelId="{EFFD69A2-DC43-4F42-8FC2-94B75BDBB85F}" type="presParOf" srcId="{C8C08808-8B3A-4AD6-A4E6-4277E141C0E1}" destId="{8E9FCC27-750D-478C-BC3C-61540020CE75}" srcOrd="1" destOrd="0" presId="urn:microsoft.com/office/officeart/2005/8/layout/orgChart1"/>
    <dgm:cxn modelId="{1C92B1DD-B98C-4153-89AB-C8A6A7A9C014}" type="presParOf" srcId="{8E9FCC27-750D-478C-BC3C-61540020CE75}" destId="{0DEAA5E4-B310-4FA9-89AB-6823631AE3A1}" srcOrd="0" destOrd="0" presId="urn:microsoft.com/office/officeart/2005/8/layout/orgChart1"/>
    <dgm:cxn modelId="{07CEB897-63B2-49A6-AD9A-1654CD349954}" type="presParOf" srcId="{0DEAA5E4-B310-4FA9-89AB-6823631AE3A1}" destId="{C808E3C3-2F13-4874-ABE9-F7D9B72BA884}" srcOrd="0" destOrd="0" presId="urn:microsoft.com/office/officeart/2005/8/layout/orgChart1"/>
    <dgm:cxn modelId="{DAFE0F22-129C-4E18-8F40-B17DE0903A79}" type="presParOf" srcId="{0DEAA5E4-B310-4FA9-89AB-6823631AE3A1}" destId="{AE4F92F5-DF6C-4795-920C-DE1EC85A6B36}" srcOrd="1" destOrd="0" presId="urn:microsoft.com/office/officeart/2005/8/layout/orgChart1"/>
    <dgm:cxn modelId="{68CBC29F-BBA6-45C3-95E2-67074280EC58}" type="presParOf" srcId="{8E9FCC27-750D-478C-BC3C-61540020CE75}" destId="{540CD193-8BED-4E3E-BAD1-A9A3E46CFC6F}" srcOrd="1" destOrd="0" presId="urn:microsoft.com/office/officeart/2005/8/layout/orgChart1"/>
    <dgm:cxn modelId="{E39309B1-851D-4E9B-A5BE-2CEA45A2AA16}" type="presParOf" srcId="{8E9FCC27-750D-478C-BC3C-61540020CE75}" destId="{CDB80F01-4B40-4A62-A6F5-51658F2204A8}" srcOrd="2" destOrd="0" presId="urn:microsoft.com/office/officeart/2005/8/layout/orgChart1"/>
    <dgm:cxn modelId="{783F1C67-A139-493D-AA2B-EEA8F3E8F475}" type="presParOf" srcId="{C8C08808-8B3A-4AD6-A4E6-4277E141C0E1}" destId="{CDF6F539-90A8-4E59-88CC-7E7ECFB6B86E}" srcOrd="2" destOrd="0" presId="urn:microsoft.com/office/officeart/2005/8/layout/orgChart1"/>
    <dgm:cxn modelId="{B50003CF-B2FE-411E-A5F7-F514804BF5EA}" type="presParOf" srcId="{C8C08808-8B3A-4AD6-A4E6-4277E141C0E1}" destId="{D0DED589-7AB3-4548-95F2-DD190CAD3CA8}" srcOrd="3" destOrd="0" presId="urn:microsoft.com/office/officeart/2005/8/layout/orgChart1"/>
    <dgm:cxn modelId="{DA4C9FEE-63F1-4436-ACA1-BBEBAC278A7B}" type="presParOf" srcId="{D0DED589-7AB3-4548-95F2-DD190CAD3CA8}" destId="{691C98A0-1D85-4ECE-9338-5786C07E78CF}" srcOrd="0" destOrd="0" presId="urn:microsoft.com/office/officeart/2005/8/layout/orgChart1"/>
    <dgm:cxn modelId="{C90ED69A-8C09-46F2-BDA0-8ECB61A4DD97}" type="presParOf" srcId="{691C98A0-1D85-4ECE-9338-5786C07E78CF}" destId="{A13F52A5-99C3-4EBF-BE8A-2A625169CD15}" srcOrd="0" destOrd="0" presId="urn:microsoft.com/office/officeart/2005/8/layout/orgChart1"/>
    <dgm:cxn modelId="{B0079632-CBDD-481D-B2BE-A703EC316F0C}" type="presParOf" srcId="{691C98A0-1D85-4ECE-9338-5786C07E78CF}" destId="{8DD66D37-3636-4C4F-BAD6-B7E1CAF09B1C}" srcOrd="1" destOrd="0" presId="urn:microsoft.com/office/officeart/2005/8/layout/orgChart1"/>
    <dgm:cxn modelId="{4780517D-A6CA-4461-B9CD-4408B10E78E5}" type="presParOf" srcId="{D0DED589-7AB3-4548-95F2-DD190CAD3CA8}" destId="{D49B2E77-B5B8-4A3A-B406-9D96772E55C4}" srcOrd="1" destOrd="0" presId="urn:microsoft.com/office/officeart/2005/8/layout/orgChart1"/>
    <dgm:cxn modelId="{8F952939-07C2-4D2B-9DCC-30AD8EEBCFAA}" type="presParOf" srcId="{D0DED589-7AB3-4548-95F2-DD190CAD3CA8}" destId="{F7BABBBC-16E2-4DD8-9065-BC0DC18288A3}" srcOrd="2" destOrd="0" presId="urn:microsoft.com/office/officeart/2005/8/layout/orgChart1"/>
    <dgm:cxn modelId="{9343D9D9-A601-44A8-ACB5-F6B998E47643}" type="presParOf" srcId="{C8C08808-8B3A-4AD6-A4E6-4277E141C0E1}" destId="{84B30C0B-1ED3-43A0-8116-AE87318D191C}" srcOrd="4" destOrd="0" presId="urn:microsoft.com/office/officeart/2005/8/layout/orgChart1"/>
    <dgm:cxn modelId="{F28B26E3-C9C5-4F44-9FBC-1E83DD45A241}" type="presParOf" srcId="{C8C08808-8B3A-4AD6-A4E6-4277E141C0E1}" destId="{0215F499-ACD6-46B7-95A5-F004D0B3604F}" srcOrd="5" destOrd="0" presId="urn:microsoft.com/office/officeart/2005/8/layout/orgChart1"/>
    <dgm:cxn modelId="{5A443F8C-B251-4223-BD47-A9DB3C5B3346}" type="presParOf" srcId="{0215F499-ACD6-46B7-95A5-F004D0B3604F}" destId="{F6727230-92D1-4331-A213-C9FBABA5A07F}" srcOrd="0" destOrd="0" presId="urn:microsoft.com/office/officeart/2005/8/layout/orgChart1"/>
    <dgm:cxn modelId="{C265837C-F414-480A-BABF-3E8B1E8A24F1}" type="presParOf" srcId="{F6727230-92D1-4331-A213-C9FBABA5A07F}" destId="{64E3464C-3C52-4F41-AE00-C3734D9D6439}" srcOrd="0" destOrd="0" presId="urn:microsoft.com/office/officeart/2005/8/layout/orgChart1"/>
    <dgm:cxn modelId="{C57C48B2-D2F6-4649-B2E5-98AFF101AD1D}" type="presParOf" srcId="{F6727230-92D1-4331-A213-C9FBABA5A07F}" destId="{BFB15C2D-F932-42D7-9418-6F4C17D0D822}" srcOrd="1" destOrd="0" presId="urn:microsoft.com/office/officeart/2005/8/layout/orgChart1"/>
    <dgm:cxn modelId="{306DC9B7-C883-49EF-A384-46F66A51874D}" type="presParOf" srcId="{0215F499-ACD6-46B7-95A5-F004D0B3604F}" destId="{6FA87F69-949D-44F5-BEE2-801A6B3511BC}" srcOrd="1" destOrd="0" presId="urn:microsoft.com/office/officeart/2005/8/layout/orgChart1"/>
    <dgm:cxn modelId="{A8CCACFD-41FD-4368-BC5B-86280DF91621}" type="presParOf" srcId="{0215F499-ACD6-46B7-95A5-F004D0B3604F}" destId="{58C2292F-3B5B-44A7-8B0E-61C53FDA20C6}" srcOrd="2" destOrd="0" presId="urn:microsoft.com/office/officeart/2005/8/layout/orgChart1"/>
    <dgm:cxn modelId="{A8DB0C6E-8AFF-4A6E-8F96-F60633485BFC}" type="presParOf" srcId="{A6716F72-D160-47E5-B53B-68EE0DDAA732}" destId="{467924C5-F984-4071-AF2A-0755E23E0214}" srcOrd="2" destOrd="0" presId="urn:microsoft.com/office/officeart/2005/8/layout/orgChart1"/>
  </dgm:cxnLst>
  <dgm:bg/>
  <dgm:whole/>
</dgm:dataModel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5</Words>
  <Characters>32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</dc:creator>
  <cp:lastModifiedBy>BEST</cp:lastModifiedBy>
  <cp:revision>8</cp:revision>
  <dcterms:created xsi:type="dcterms:W3CDTF">2015-10-25T19:38:00Z</dcterms:created>
  <dcterms:modified xsi:type="dcterms:W3CDTF">2015-10-25T20:12:00Z</dcterms:modified>
</cp:coreProperties>
</file>