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7" w:rsidRPr="00F015D7" w:rsidRDefault="00F015D7" w:rsidP="00F015D7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shadow/>
          <w:color w:val="FF0000"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color w:val="FF0000"/>
          <w:sz w:val="24"/>
          <w:szCs w:val="24"/>
          <w:lang w:eastAsia="ru-RU"/>
        </w:rPr>
        <w:t>КОНСПЕКТ ОТКРЫТОГО УРОКА ФИЗИЧЕСКОЙ КУЛЬТУРЫ</w:t>
      </w:r>
    </w:p>
    <w:p w:rsidR="00F015D7" w:rsidRPr="00F015D7" w:rsidRDefault="00F015D7" w:rsidP="00F015D7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Класс: 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7 класс. </w:t>
      </w: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Преподаватель: </w:t>
      </w:r>
      <w:r w:rsidR="000063FA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Магомедов Ш.М.</w:t>
      </w:r>
      <w:r w:rsidR="000063FA" w:rsidRPr="000063FA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 </w:t>
      </w:r>
      <w:r w:rsidR="000063FA"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Дата проведения: </w:t>
      </w:r>
      <w:r w:rsidR="000063FA"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17 декабря 2014г</w:t>
      </w:r>
      <w:r w:rsidR="000063FA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>Тема урока: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 закрепление навыка ведения мяча без зрительного контроля; совершенствование раннее изученных элементов баскетбола(ведение,передачи,ловля мяча, броски мяча в корзину).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>Цели и задачи урока: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Образовательные задачи 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(предметные результаты):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- Совершенствование ведения мяча, бросков мяча в движении, ловли и передач мяча. 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- Закрепление ведения мяча без зрительного контакта.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- Развитие координационных движений, спец. ловкости, быстроты реакции.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>Развивающие задачи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 (метапредметные результаты): 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- Развивать умения выделять и формулировать то, что усвоено и, что нужно усвоить- целепологание (регулятивные УУД).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- Формирование умения адекватно оценивать собственное поведение и поведение окружающих- само и взаимооценка (регулятивные УУД/рефлексия).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- Формирование навыков сотрудничества в тренировочных, игровых ситуациях, (коммуникативныеУУД).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- Обучающиеся научатся: применять правила,выбирать наиболее эффективные способы решения поставленных задач во время игры(познавательные УУД).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- Развивать умения выполнять ведение и броски б/больного мяча на высоком качественном уровне (познавательные УУД).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>Воспитательные задачи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 (личностные результаты):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- Формировать самостоятельность и личную ответственность за свои поступки, установка на здоровый образ жизни ( личностные УУД).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- Формировать мотивацию учебной деятельности. (смыслообразование, личностные УУД). 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- Формировать навыки сотрудничества в разных ситуациях, умение не создавать конфликты и находить выходы из спорных ситуаций.(нравственно-этическая ориентация, личностное УУД).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- Воспитание трудолюбия (личностные УУД).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Тип урока: 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закрепление и совершенствование изученного материала.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>Метод проведения: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 фронтальный, поточный, индивидуальный, групповой, в парах, соревновательно - игровой.</w:t>
      </w: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 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Место проведения: 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спортивный зал.</w:t>
      </w:r>
    </w:p>
    <w:p w:rsidR="00F015D7" w:rsidRPr="00F015D7" w:rsidRDefault="00F015D7" w:rsidP="000063FA">
      <w:pPr>
        <w:spacing w:before="0" w:after="40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>Инвентарь: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 баскетбольная площадка, баскетбольные мячи по количеству учащихся, фишки(конусы), свисток.</w:t>
      </w:r>
      <w:r w:rsidR="000063FA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 </w:t>
      </w: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Время проведения: 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45 мин. </w:t>
      </w:r>
    </w:p>
    <w:p w:rsidR="00F015D7" w:rsidRDefault="00F015D7" w:rsidP="00F015D7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</w:p>
    <w:p w:rsidR="000063FA" w:rsidRPr="00F015D7" w:rsidRDefault="000063FA" w:rsidP="00F015D7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</w:p>
    <w:tbl>
      <w:tblPr>
        <w:tblW w:w="156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4"/>
        <w:gridCol w:w="5421"/>
        <w:gridCol w:w="1231"/>
        <w:gridCol w:w="4245"/>
        <w:gridCol w:w="4339"/>
      </w:tblGrid>
      <w:tr w:rsidR="00F015D7" w:rsidRPr="00F015D7" w:rsidTr="000063FA">
        <w:trPr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Дози-ровка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Организационно – методические указания</w:t>
            </w:r>
          </w:p>
        </w:tc>
        <w:tc>
          <w:tcPr>
            <w:tcW w:w="434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015D7" w:rsidRPr="00F015D7" w:rsidTr="000063FA">
        <w:trPr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5241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Подготовительная часть 12 -15 мин.</w:t>
            </w:r>
          </w:p>
        </w:tc>
      </w:tr>
      <w:tr w:rsidR="00F015D7" w:rsidRPr="00F015D7" w:rsidTr="000063FA">
        <w:trPr>
          <w:trHeight w:val="345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Построение, приветствие. Объявление темы урока.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0,5 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Обратить внимание на спорт.форму уч-ся.</w:t>
            </w:r>
          </w:p>
        </w:tc>
        <w:tc>
          <w:tcPr>
            <w:tcW w:w="4346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Личностные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-формирование мотивации учебной деятельности. Самостоятельность и личная ответственность за свои поступки, установка на здоровый образ жизни.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Регулятивные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-формирование уме- ния определять и формулировать цели,а также задачи для достижения намеченной цели. Формирование умения самокоррекции при выполнении разминочных упражнений.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Коммуникативные-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формирование 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деятельности, направленной на продуктивное взаимодействие при проведении разминки как со сверстниками так и с учителем.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Предметные-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совершенствование ведения мяча.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Совместная постановка цели и задач урока. Мотивация учебной деятельности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1,5мин.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Разобрать с учащимися что усвоено и что предстоит усвоить. Для чего это необходимо.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Ходьба: на носочках; на пятках; перекатом с пятки на носок;на внешней стороне стопы; в полуприседе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1 круг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Руки на поясе. Следить за осанкой уч-ся.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rHeight w:val="345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Бег с заданием:с высоко подниманием бедра; захлестом 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голени; приставными шагами; спиной вперед и т.п.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1 круг 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Упр. выполнять мягко - с носка, руки согнуты в локтях -работают в вдоль корпуса.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rHeight w:val="1590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Ведение мяча лёгким бегом : по диагонали левой рукой , довести до фишки(конуса), обвести её правой рукой - далее комбинированное ведение по диагонали в левый угол зала, ведение мяча по боковой линии комбинированное ведение, опять диагональ с ведением правой рукой до центра и т.д. 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414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4775" cy="104775"/>
                  <wp:effectExtent l="19050" t="0" r="9525" b="0"/>
                  <wp:wrapSquare wrapText="bothSides"/>
                  <wp:docPr id="11" name="Рисунок 2" descr="https://arhivurokov.ru/multiurok/b/a/0/ba04de84246adf81166c97bc3b35e4f68f8053f7/konspiekt-otkrytogho-uroka-po-baskietbolu-v-7-klassie-po-fgos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b/a/0/ba04de84246adf81166c97bc3b35e4f68f8053f7/konspiekt-otkrytogho-uroka-po-baskietbolu-v-7-klassie-po-fgos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15D7"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516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0" cy="95250"/>
                  <wp:effectExtent l="19050" t="0" r="0" b="0"/>
                  <wp:wrapSquare wrapText="bothSides"/>
                  <wp:docPr id="10" name="Рисунок 3" descr="https://arhivurokov.ru/multiurok/b/a/0/ba04de84246adf81166c97bc3b35e4f68f8053f7/konspiekt-otkrytogho-uroka-po-baskietbolu-v-7-klassie-po-fgo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b/a/0/ba04de84246adf81166c97bc3b35e4f68f8053f7/konspiekt-otkrytogho-uroka-po-baskietbolu-v-7-klassie-po-fgo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15D7"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3875" cy="142875"/>
                  <wp:effectExtent l="19050" t="0" r="9525" b="0"/>
                  <wp:wrapSquare wrapText="bothSides"/>
                  <wp:docPr id="4" name="Рисунок 4" descr="https://arhivurokov.ru/multiurok/b/a/0/ba04de84246adf81166c97bc3b35e4f68f8053f7/konspiekt-otkrytogho-uroka-po-baskietbolu-v-7-klassie-po-fgos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b/a/0/ba04de84246adf81166c97bc3b35e4f68f8053f7/konspiekt-otkrytogho-uroka-po-baskietbolu-v-7-klassie-po-fgos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15D7"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3875" cy="142875"/>
                  <wp:effectExtent l="19050" t="0" r="9525" b="0"/>
                  <wp:wrapSquare wrapText="bothSides"/>
                  <wp:docPr id="5" name="Рисунок 5" descr="https://arhivurokov.ru/multiurok/b/a/0/ba04de84246adf81166c97bc3b35e4f68f8053f7/konspiekt-otkrytogho-uroka-po-baskietbolu-v-7-klassie-po-fgos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multiurok/b/a/0/ba04de84246adf81166c97bc3b35e4f68f8053f7/konspiekt-otkrytogho-uroka-po-baskietbolu-v-7-klassie-po-fgos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15D7"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47625"/>
                  <wp:effectExtent l="19050" t="0" r="9525" b="0"/>
                  <wp:wrapSquare wrapText="bothSides"/>
                  <wp:docPr id="6" name="Рисунок 6" descr="https://arhivurokov.ru/multiurok/b/a/0/ba04de84246adf81166c97bc3b35e4f68f8053f7/konspiekt-otkrytogho-uroka-po-baskietbolu-v-7-klassie-po-fgos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multiurok/b/a/0/ba04de84246adf81166c97bc3b35e4f68f8053f7/konspiekt-otkrytogho-uroka-po-baskietbolu-v-7-klassie-po-fgos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15D7"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3875" cy="142875"/>
                  <wp:effectExtent l="19050" t="0" r="9525" b="0"/>
                  <wp:wrapSquare wrapText="bothSides"/>
                  <wp:docPr id="7" name="Рисунок 7" descr="https://arhivurokov.ru/multiurok/b/a/0/ba04de84246adf81166c97bc3b35e4f68f8053f7/konspiekt-otkrytogho-uroka-po-baskietbolu-v-7-klassie-po-fgos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multiurok/b/a/0/ba04de84246adf81166c97bc3b35e4f68f8053f7/konspiekt-otkrytogho-uroka-po-baskietbolu-v-7-klassie-po-fgos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15D7"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3875" cy="142875"/>
                  <wp:effectExtent l="19050" t="0" r="9525" b="0"/>
                  <wp:wrapSquare wrapText="bothSides"/>
                  <wp:docPr id="8" name="Рисунок 8" descr="https://arhivurokov.ru/multiurok/b/a/0/ba04de84246adf81166c97bc3b35e4f68f8053f7/konspiekt-otkrytogho-uroka-po-baskietbolu-v-7-klassie-po-fgos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multiurok/b/a/0/ba04de84246adf81166c97bc3b35e4f68f8053f7/konspiekt-otkrytogho-uroka-po-baskietbolu-v-7-klassie-po-fgos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15D7"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47625"/>
                  <wp:effectExtent l="19050" t="0" r="9525" b="0"/>
                  <wp:wrapSquare wrapText="bothSides"/>
                  <wp:docPr id="9" name="Рисунок 9" descr="https://arhivurokov.ru/multiurok/b/a/0/ba04de84246adf81166c97bc3b35e4f68f8053f7/konspiekt-otkrytogho-uroka-po-baskietbolu-v-7-klassie-po-fgos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rhivurokov.ru/multiurok/b/a/0/ba04de84246adf81166c97bc3b35e4f68f8053f7/konspiekt-otkrytogho-uroka-po-baskietbolu-v-7-klassie-po-fgos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rHeight w:val="1275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Ведение мяча лёгким бегом с последующей имитацией броска мяча: ведение(по сигналу) два шага - имитацией броска мяча 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Дистанция друг от друга 1,5м. Следить чтоб не было «пробежек» после сигнала.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rHeight w:val="165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 w:line="165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ОРУ с мячом:1) перебрасывать мяч вверху с руки на руку, контролируя его кончиками пальцев. 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2)руки выполняют полную большую амплитуду, 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>полностью вытянуты, поднимаются вверх для передачи мяча и опускаются с мячом вниз;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3)мяч перед грудью, локти в стороны - повороты корпуса вправо, влево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4)· перебросить мяч двумя руками из-за спины через голову и поймать его впереди. 'Го же, подбросив мяч через голову назад - поймать за спиной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5)· перекладывать мяч из руки в руку, обводя его вокруг туловища;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6)· в небольшом подседе, ноги чуть шире плеч; передавать мяч между ногами из руки в руку по восьмерке;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7) подбросить мяч над собой, присесть, коснувшись пола руками, и, выпрямившись, поймать его;</w:t>
            </w:r>
          </w:p>
          <w:p w:rsidR="00F015D7" w:rsidRPr="00F015D7" w:rsidRDefault="00F015D7" w:rsidP="00F015D7">
            <w:pPr>
              <w:spacing w:before="100" w:beforeAutospacing="1" w:after="100" w:afterAutospacing="1" w:line="165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8) прыжки в группировке, мяч в руках на уровне груди.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>8 упр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 w:line="165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все упр. выполнять по 10-12раз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>В движении по залу, дистанция друг от друга 1,5м и стоя на месте.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Выполнять упр. точно над головой.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На каждый шаг два пружинистых поворота корпуса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Точнее выполнять перебросы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Не касаясь туловища мячом (вправо и влево). 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С продвижением вперёд.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Подбрасывать точно вверх на 4-5 м.</w:t>
            </w:r>
          </w:p>
          <w:p w:rsidR="00F015D7" w:rsidRPr="00F015D7" w:rsidRDefault="00F015D7" w:rsidP="00F015D7">
            <w:pPr>
              <w:spacing w:before="100" w:beforeAutospacing="1" w:after="100" w:afterAutospacing="1" w:line="165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Колени касаются мяча.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rHeight w:val="630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Перестроение в колонну по 4: эстафета с ведением мяча и последующим броском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Команда получает штрафное -очко за двойное ведение и пробежку; за попадание в кольцо + очко .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blCellSpacing w:w="0" w:type="dxa"/>
        </w:trPr>
        <w:tc>
          <w:tcPr>
            <w:tcW w:w="156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II Основная часть 25-28мин.</w:t>
            </w:r>
          </w:p>
        </w:tc>
      </w:tr>
      <w:tr w:rsidR="00F015D7" w:rsidRPr="00F015D7" w:rsidTr="000063FA">
        <w:trPr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Ведение мяча на месте(дриблинг: левой и правой рукой) "Кроссовер" - переводы мяча перед корпусом в обе стороны, также переводы за 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 xml:space="preserve">спиной. 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>1мин.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Работа в низкой стойке, у каждого уч-ся по мячу. Стараться выполнять дриблинг без зрительного контроля.</w:t>
            </w:r>
          </w:p>
        </w:tc>
        <w:tc>
          <w:tcPr>
            <w:tcW w:w="4346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Предметные-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 совершенствование элементов баскетбола. Закрепление ведения мяча без зрительного кон -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>троля. Развитие координации, лов- кости,быстроты реакции.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 xml:space="preserve">Личностные- 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Формировать навыки сотрудничества в разных ситуациях, умение не создавать конфликты и находить выходы из спорных ситуаций.Формирование умения определять важность изучаемого материала.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Регулятивные-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формирование умения самокоррекции при выпол- нении упражнений и игровых дей- ствий. Формирование умения адекватно оценивать собственное поведение и поведениеокружающих само и взаимооценка (регулятивные УУД+рефлексия).Умение контролировать свою деятельность по результату.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Коммуникативные-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Формирование навыков сотрудничества в тренировочных, игровых ситуациях.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Формирование умения понимать причины успеха и неуспеха учебной деятельности и способности конструктивно действовать даже в ситуациях неуспеха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Познавательные-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осмысление и применение правил игры. Формирование умения выбора 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>наиболее эффективных способы решения поставленных задач во время игры. Развитие умения выполнять ведение и броски б/больного мяча на высоком качественном уровне.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rHeight w:val="1155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Построение на лицевой линии.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Ведение мяча по прямой, перевод мяча с одной руки в другую в движении «дриблинг»с поворотом кругом (возле фишки) с последующим продвижением вперёд.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2 мин.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733425"/>
                  <wp:effectExtent l="19050" t="0" r="0" b="0"/>
                  <wp:docPr id="1" name="Рисунок 1" descr="https://arhivurokov.ru/multiurok/b/a/0/ba04de84246adf81166c97bc3b35e4f68f8053f7/konspiekt-otkrytogho-uroka-po-baskietbolu-v-7-klassie-po-fgos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b/a/0/ba04de84246adf81166c97bc3b35e4f68f8053f7/konspiekt-otkrytogho-uroka-po-baskietbolu-v-7-klassie-po-fgos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rHeight w:val="1455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Работа в парах: 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-ведение попеременно левой, правой рукой до центра зала,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-«Дриблинг»на месте в низкой стойке,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-передача мяча партнёру : уч-ся с левой стороны с ударом о пол; с правой стороны с высокой траекторией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-ловля мячей друг от друга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-ведение мяча спиной назад правой рукой до боковой линии. 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3мин.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Класс делится на две команды, строится на боковых линиях.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Во время ведения мяча смотреть в глаза партнёру, передачи друг другу выполнять одновременно.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rHeight w:val="1455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Игра в парах «выбей мяч!»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71700" cy="1009650"/>
                  <wp:effectExtent l="19050" t="0" r="0" b="0"/>
                  <wp:docPr id="2" name="Рисунок 2" descr="https://arhivurokov.ru/multiurok/b/a/0/ba04de84246adf81166c97bc3b35e4f68f8053f7/konspiekt-otkrytogho-uroka-po-baskietbolu-v-7-klassie-po-fgos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b/a/0/ba04de84246adf81166c97bc3b35e4f68f8053f7/konspiekt-otkrytogho-uroka-po-baskietbolu-v-7-klassie-po-fgos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2мин.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Пары располагаются по всему залу, не мешая другим парам. Ведение, мяча без зрительного контроля стараться сохранить свой мяч, но при этом выбить мяч свободной рукой у соперника.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rHeight w:val="1410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Работа в группах: 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А) ведение на месте: дриблинг – разножка;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Б) ведение мяча- два шага –бросок двумя руками от груди – ведение …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После 3 мин работы команды меняются заданиями.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6 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Группа «А» располагается в центре зала по всей длине у каждого мяч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Группа «Б» располагается на боковых линиях зала и выполняет броски в движении 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rHeight w:val="1755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Игра «Школьный баскетбол» Класс делится на 2-е равные команды(№1;№2). Каждая команда, в свою очередь, делится пополам на нападающих(№1б;№2б) и защитников(№1а;№2а). Они располагаются на разных сторонах площадки: нападающие—на стороне соперников, а защитники—на «своей» стороне. Таким образом, нападающие одной команды играют против защитников другой с задачей попасть мячом в баскетбольное кольцо. После 4 мин. игры защитники становятся нападающими, а нападающие-защитниками. 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8 мин. 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90800" cy="1485900"/>
                  <wp:effectExtent l="19050" t="0" r="0" b="0"/>
                  <wp:docPr id="3" name="Рисунок 3" descr="https://arhivurokov.ru/multiurok/b/a/0/ba04de84246adf81166c97bc3b35e4f68f8053f7/konspiekt-otkrytogho-uroka-po-baskietbolu-v-7-klassie-po-fgos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b/a/0/ba04de84246adf81166c97bc3b35e4f68f8053f7/konspiekt-otkrytogho-uroka-po-baskietbolu-v-7-klassie-po-fgos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Игра ведется по Баскетбольным пра- вилам. Игроки обеих команд не имеют права переходить среднюю линию. Иг рокам не разрешается продвигаться с мячом более двух шагов. Побеждает команда набравшая больше очков и допустившая меньше нарушений. Судить игру помогают освобожден- ные от ф/к уч-ся.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Эстафета (ведение до 1-ой фишки, дриблинг на месте,обвод фишки,ведение правой рукой до2-й фишки-дриблинг с поворотом кругом с обводкой фишки,два шага – бросок в корзину-подбор мяча-ведение левой рукой до 1-ой фишки-вращение мяча вокруг туловища –передача мяча) 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3-5 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Во время ведения на мяч стараться не смотреть. 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Выигрывает команда, забросившая большее кол-во мячей и совершившая меньшее кол-во технических ошибок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blCellSpacing w:w="0" w:type="dxa"/>
        </w:trPr>
        <w:tc>
          <w:tcPr>
            <w:tcW w:w="156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lastRenderedPageBreak/>
              <w:t>III Заключительная часть 5мин.</w:t>
            </w:r>
          </w:p>
        </w:tc>
      </w:tr>
      <w:tr w:rsidR="00F015D7" w:rsidRPr="00F015D7" w:rsidTr="000063FA">
        <w:trPr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Игра «Класс смирно!»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1мин.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Упр. на внимание, для восстановления.</w:t>
            </w:r>
          </w:p>
        </w:tc>
        <w:tc>
          <w:tcPr>
            <w:tcW w:w="4346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Личностные-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формирование умения определять собственные ощущения при освоении учебной задачи на уроке. Осознание нуж -ности домашнего задания.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Регулятивные-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 формирование умения вносить необходимые кор -рективы в действие после его завер- шения на основе его оценки и учета сделанных ошибок. Формирование умения самостоятельно выполнять упраж. в оздоровительных формах.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 xml:space="preserve">Рефлексия 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-подведение итогов занятия(самооценка, оценка сверстников).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 xml:space="preserve">Предметные- 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умение самостоятельно составлять и проводить разминку баскетболиста.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 xml:space="preserve">Познавательные- 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изучение и осмысление правил игры Баскетбол.</w:t>
            </w:r>
          </w:p>
        </w:tc>
      </w:tr>
      <w:tr w:rsidR="00F015D7" w:rsidRPr="00F015D7" w:rsidTr="000063FA">
        <w:trPr>
          <w:trHeight w:val="135"/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 w:line="135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Подведение итогов урока: взаимодействие уч-ся в группе и чья группа стала победителем? Понравился ли уч-мся урок. Довольны ли они своими достижениями. Как оценивают себя? </w:t>
            </w:r>
          </w:p>
          <w:p w:rsidR="00F015D7" w:rsidRPr="00F015D7" w:rsidRDefault="00F015D7" w:rsidP="00F015D7">
            <w:pPr>
              <w:spacing w:before="100" w:beforeAutospacing="1" w:after="100" w:afterAutospacing="1" w:line="135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 w:line="135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3мин.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 w:line="135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Обсудить ошибки в бросках и ведении мяча – если таковы были. Подведение итогов совместной и индивидуальной деятельности учеников (новое содержание, изученное на уроке и оценка личного вклада в совместную учебную деятельность), достижение поставленной цели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  <w:tr w:rsidR="00F015D7" w:rsidRPr="00F015D7" w:rsidTr="000063FA">
        <w:trPr>
          <w:tblCellSpacing w:w="0" w:type="dxa"/>
        </w:trPr>
        <w:tc>
          <w:tcPr>
            <w:tcW w:w="35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Информация о домашнем задании, инструктаж по его выполнению: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Д \ з.: </w:t>
            </w: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Знать:</w:t>
            </w: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 правила игры в Баскетбол;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Подготовить самостоятельно комплекс из 8 упражнений для разминки баскетболиста. 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b/>
                <w:bCs/>
                <w:shadow/>
                <w:sz w:val="24"/>
                <w:szCs w:val="24"/>
                <w:lang w:eastAsia="ru-RU"/>
              </w:rPr>
              <w:t>вопросы (познавательные)на общее развитие: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Проведение разминки:</w:t>
            </w:r>
          </w:p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Основные правила разминки. Значение разминки при занятиях физическими упражнениями.</w:t>
            </w:r>
          </w:p>
        </w:tc>
        <w:tc>
          <w:tcPr>
            <w:tcW w:w="122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4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15D7" w:rsidRPr="00F015D7" w:rsidRDefault="00F015D7" w:rsidP="00F015D7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  <w:r w:rsidRPr="00F015D7"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  <w:t xml:space="preserve">Правила игры в баскетбол записать в тетради по физкультуре. </w:t>
            </w:r>
          </w:p>
        </w:tc>
        <w:tc>
          <w:tcPr>
            <w:tcW w:w="0" w:type="auto"/>
            <w:vMerge/>
            <w:hideMark/>
          </w:tcPr>
          <w:p w:rsidR="00F015D7" w:rsidRPr="00F015D7" w:rsidRDefault="00F015D7" w:rsidP="00F015D7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eastAsia="ru-RU"/>
              </w:rPr>
            </w:pPr>
          </w:p>
        </w:tc>
      </w:tr>
    </w:tbl>
    <w:p w:rsidR="00AD55C4" w:rsidRPr="00F015D7" w:rsidRDefault="00AD55C4">
      <w:pPr>
        <w:rPr>
          <w:shadow/>
        </w:rPr>
      </w:pPr>
    </w:p>
    <w:sectPr w:rsidR="00AD55C4" w:rsidRPr="00F015D7" w:rsidSect="000063FA">
      <w:footerReference w:type="default" r:id="rId17"/>
      <w:pgSz w:w="16838" w:h="11906" w:orient="landscape"/>
      <w:pgMar w:top="720" w:right="720" w:bottom="720" w:left="720" w:header="283" w:footer="283" w:gutter="0"/>
      <w:pgBorders w:offsetFrom="page">
        <w:top w:val="double" w:sz="4" w:space="24" w:color="FFC000"/>
        <w:left w:val="double" w:sz="4" w:space="24" w:color="FFC000"/>
        <w:bottom w:val="double" w:sz="4" w:space="24" w:color="FFC000"/>
        <w:right w:val="double" w:sz="4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668" w:rsidRDefault="00214668" w:rsidP="00F015D7">
      <w:pPr>
        <w:spacing w:before="0"/>
      </w:pPr>
      <w:r>
        <w:separator/>
      </w:r>
    </w:p>
  </w:endnote>
  <w:endnote w:type="continuationSeparator" w:id="0">
    <w:p w:rsidR="00214668" w:rsidRDefault="00214668" w:rsidP="00F015D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1317"/>
      <w:docPartObj>
        <w:docPartGallery w:val="Page Numbers (Bottom of Page)"/>
        <w:docPartUnique/>
      </w:docPartObj>
    </w:sdtPr>
    <w:sdtContent>
      <w:p w:rsidR="00F015D7" w:rsidRDefault="00D0380F">
        <w:pPr>
          <w:pStyle w:val="a8"/>
          <w:jc w:val="right"/>
        </w:pPr>
        <w:fldSimple w:instr=" PAGE   \* MERGEFORMAT ">
          <w:r w:rsidR="000063FA">
            <w:rPr>
              <w:noProof/>
            </w:rPr>
            <w:t>6</w:t>
          </w:r>
        </w:fldSimple>
      </w:p>
    </w:sdtContent>
  </w:sdt>
  <w:p w:rsidR="00F015D7" w:rsidRDefault="00F015D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668" w:rsidRDefault="00214668" w:rsidP="00F015D7">
      <w:pPr>
        <w:spacing w:before="0"/>
      </w:pPr>
      <w:r>
        <w:separator/>
      </w:r>
    </w:p>
  </w:footnote>
  <w:footnote w:type="continuationSeparator" w:id="0">
    <w:p w:rsidR="00214668" w:rsidRDefault="00214668" w:rsidP="00F015D7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5D7"/>
    <w:rsid w:val="000063FA"/>
    <w:rsid w:val="00214668"/>
    <w:rsid w:val="004402B5"/>
    <w:rsid w:val="004749EA"/>
    <w:rsid w:val="004E4B5A"/>
    <w:rsid w:val="00A16B46"/>
    <w:rsid w:val="00AD55C4"/>
    <w:rsid w:val="00D0380F"/>
    <w:rsid w:val="00E65888"/>
    <w:rsid w:val="00F015D7"/>
    <w:rsid w:val="00F7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70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5D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5D7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5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015D7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15D7"/>
  </w:style>
  <w:style w:type="paragraph" w:styleId="a8">
    <w:name w:val="footer"/>
    <w:basedOn w:val="a"/>
    <w:link w:val="a9"/>
    <w:uiPriority w:val="99"/>
    <w:unhideWhenUsed/>
    <w:rsid w:val="00F015D7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F01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1563</Words>
  <Characters>8911</Characters>
  <Application>Microsoft Office Word</Application>
  <DocSecurity>0</DocSecurity>
  <Lines>74</Lines>
  <Paragraphs>20</Paragraphs>
  <ScaleCrop>false</ScaleCrop>
  <Company/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cp:lastPrinted>2018-03-26T07:12:00Z</cp:lastPrinted>
  <dcterms:created xsi:type="dcterms:W3CDTF">2018-03-26T07:08:00Z</dcterms:created>
  <dcterms:modified xsi:type="dcterms:W3CDTF">2018-11-03T06:29:00Z</dcterms:modified>
</cp:coreProperties>
</file>